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878" w:rsidRDefault="008E244F">
      <w:pPr>
        <w:spacing w:after="0" w:line="240" w:lineRule="auto"/>
        <w:jc w:val="center"/>
      </w:pPr>
      <w:r>
        <w:rPr>
          <w:b/>
          <w:sz w:val="24"/>
          <w:szCs w:val="24"/>
        </w:rPr>
        <w:t>Iowa 21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Century Community Learning Centers</w:t>
      </w:r>
    </w:p>
    <w:p w:rsidR="00C24878" w:rsidRDefault="00C24878">
      <w:pPr>
        <w:spacing w:after="0" w:line="240" w:lineRule="auto"/>
        <w:jc w:val="center"/>
      </w:pPr>
    </w:p>
    <w:p w:rsidR="00C24878" w:rsidRDefault="008E244F">
      <w:pPr>
        <w:spacing w:after="0" w:line="240" w:lineRule="auto"/>
        <w:jc w:val="center"/>
      </w:pPr>
      <w:r>
        <w:rPr>
          <w:b/>
          <w:sz w:val="24"/>
          <w:szCs w:val="24"/>
        </w:rPr>
        <w:t>Support Committee</w:t>
      </w:r>
      <w:r w:rsidR="007C1E0D">
        <w:rPr>
          <w:b/>
          <w:sz w:val="24"/>
          <w:szCs w:val="24"/>
        </w:rPr>
        <w:t xml:space="preserve"> </w:t>
      </w:r>
      <w:r w:rsidR="008302EC">
        <w:rPr>
          <w:b/>
          <w:sz w:val="24"/>
          <w:szCs w:val="24"/>
        </w:rPr>
        <w:t>Notes</w:t>
      </w:r>
    </w:p>
    <w:p w:rsidR="00CF60BF" w:rsidRDefault="008E244F">
      <w:pPr>
        <w:tabs>
          <w:tab w:val="left" w:pos="3650"/>
          <w:tab w:val="center" w:pos="4680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CF60BF" w:rsidRDefault="00CF60BF">
      <w:pPr>
        <w:tabs>
          <w:tab w:val="left" w:pos="3650"/>
          <w:tab w:val="center" w:pos="4680"/>
        </w:tabs>
        <w:spacing w:after="0" w:line="240" w:lineRule="auto"/>
        <w:rPr>
          <w:b/>
          <w:i/>
          <w:sz w:val="24"/>
          <w:szCs w:val="24"/>
        </w:rPr>
      </w:pPr>
    </w:p>
    <w:p w:rsidR="00C24878" w:rsidRDefault="00CF60BF">
      <w:pPr>
        <w:tabs>
          <w:tab w:val="left" w:pos="3650"/>
          <w:tab w:val="center" w:pos="4680"/>
        </w:tabs>
        <w:spacing w:after="0" w:line="240" w:lineRule="auto"/>
      </w:pPr>
      <w:r>
        <w:rPr>
          <w:b/>
          <w:i/>
          <w:sz w:val="24"/>
          <w:szCs w:val="24"/>
        </w:rPr>
        <w:tab/>
      </w:r>
      <w:r w:rsidR="00B73E82">
        <w:rPr>
          <w:b/>
          <w:i/>
          <w:sz w:val="24"/>
          <w:szCs w:val="24"/>
        </w:rPr>
        <w:t xml:space="preserve">Meeting </w:t>
      </w:r>
      <w:r w:rsidR="008302EC">
        <w:rPr>
          <w:b/>
          <w:i/>
          <w:sz w:val="24"/>
          <w:szCs w:val="24"/>
        </w:rPr>
        <w:t>Notes</w:t>
      </w:r>
    </w:p>
    <w:p w:rsidR="00C24878" w:rsidRDefault="00CF60BF" w:rsidP="00CF60BF">
      <w:pPr>
        <w:tabs>
          <w:tab w:val="left" w:pos="3650"/>
          <w:tab w:val="center" w:pos="4680"/>
        </w:tabs>
        <w:spacing w:after="0" w:line="240" w:lineRule="auto"/>
      </w:pPr>
      <w:r>
        <w:rPr>
          <w:b/>
          <w:i/>
          <w:sz w:val="24"/>
          <w:szCs w:val="24"/>
        </w:rPr>
        <w:tab/>
      </w:r>
      <w:r w:rsidR="006E2B1E">
        <w:rPr>
          <w:b/>
          <w:i/>
          <w:sz w:val="24"/>
          <w:szCs w:val="24"/>
        </w:rPr>
        <w:t>February 21, 2019</w:t>
      </w:r>
    </w:p>
    <w:p w:rsidR="00C24878" w:rsidRDefault="008E244F" w:rsidP="008302EC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DATE; 9:00 a.m. via </w:t>
      </w:r>
      <w:r w:rsidR="008E48DA">
        <w:rPr>
          <w:b/>
          <w:sz w:val="24"/>
          <w:szCs w:val="24"/>
        </w:rPr>
        <w:t>conference call</w:t>
      </w:r>
    </w:p>
    <w:p w:rsidR="00C24878" w:rsidRDefault="00C24878">
      <w:pPr>
        <w:widowControl w:val="0"/>
        <w:spacing w:after="0" w:line="240" w:lineRule="auto"/>
      </w:pPr>
    </w:p>
    <w:p w:rsidR="00CF60BF" w:rsidRDefault="00CF60BF" w:rsidP="00CF60BF">
      <w:pPr>
        <w:pStyle w:val="Heading3"/>
        <w:shd w:val="clear" w:color="auto" w:fill="FFFFFF"/>
        <w:spacing w:before="0" w:after="0"/>
        <w:rPr>
          <w:rFonts w:ascii="Arial" w:hAnsi="Arial" w:cs="Arial"/>
          <w:sz w:val="26"/>
          <w:szCs w:val="26"/>
        </w:rPr>
      </w:pPr>
      <w:bookmarkStart w:id="0" w:name="_gjdgxs" w:colFirst="0" w:colLast="0"/>
      <w:bookmarkEnd w:id="0"/>
      <w:r>
        <w:rPr>
          <w:rStyle w:val="Strong"/>
          <w:rFonts w:ascii="Arial" w:hAnsi="Arial" w:cs="Arial"/>
          <w:b/>
          <w:bCs w:val="0"/>
          <w:sz w:val="26"/>
          <w:szCs w:val="26"/>
        </w:rPr>
        <w:t>Committee Chair:</w:t>
      </w:r>
    </w:p>
    <w:p w:rsidR="00CF60BF" w:rsidRDefault="00CF60BF" w:rsidP="00CF60B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Melanie Seier, St. Mark Youth Enrichment, 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mseier@stmarkyouthenrichment.org</w:t>
        </w:r>
      </w:hyperlink>
    </w:p>
    <w:p w:rsidR="008302EC" w:rsidRPr="00153A98" w:rsidRDefault="00CF60BF" w:rsidP="00153A98">
      <w:pPr>
        <w:pStyle w:val="Heading3"/>
        <w:shd w:val="clear" w:color="auto" w:fill="FFFFFF"/>
        <w:spacing w:before="0" w:after="0"/>
        <w:rPr>
          <w:rFonts w:ascii="Arial" w:hAnsi="Arial" w:cs="Arial"/>
          <w:sz w:val="26"/>
          <w:szCs w:val="26"/>
        </w:rPr>
      </w:pPr>
      <w:bookmarkStart w:id="1" w:name="Members_and_Contact_Information:--Commit"/>
      <w:bookmarkEnd w:id="1"/>
      <w:r>
        <w:rPr>
          <w:rStyle w:val="Strong"/>
          <w:rFonts w:ascii="Arial" w:hAnsi="Arial" w:cs="Arial"/>
          <w:b/>
          <w:bCs w:val="0"/>
          <w:sz w:val="26"/>
          <w:szCs w:val="26"/>
        </w:rPr>
        <w:t>Committee Members:</w:t>
      </w:r>
      <w:r w:rsidR="00236284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2540"/>
        <w:gridCol w:w="4720"/>
        <w:gridCol w:w="1129"/>
      </w:tblGrid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First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Last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Present?</w:t>
            </w: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Melanie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Seier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St. Mark Youth Enrichment</w:t>
            </w:r>
          </w:p>
        </w:tc>
        <w:tc>
          <w:tcPr>
            <w:tcW w:w="1129" w:type="dxa"/>
          </w:tcPr>
          <w:p w:rsidR="008302EC" w:rsidRPr="008302EC" w:rsidRDefault="00DA461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Cassie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Gerst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Burlington Schools</w:t>
            </w:r>
          </w:p>
        </w:tc>
        <w:tc>
          <w:tcPr>
            <w:tcW w:w="1129" w:type="dxa"/>
          </w:tcPr>
          <w:p w:rsidR="008302EC" w:rsidRPr="008302EC" w:rsidRDefault="00DA461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Abby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Kempema</w:t>
            </w:r>
            <w:proofErr w:type="spellEnd"/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Beyond the Bell, Sioux City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Amanda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Avenarius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St. Mark Youth Enrichment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Billy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Stone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Oakridge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Jessica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Clark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Council Bluffs Community School District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Darcie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Capo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Council Bluffs Community School District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Diana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DeAnda</w:t>
            </w:r>
            <w:proofErr w:type="spellEnd"/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Beyond the Bell, Sioux City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Yvette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Sanchez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 Moines Public Schools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Shaney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Ford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Davenport Community School District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Julie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Fetters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 Moines Public Schools</w:t>
            </w:r>
          </w:p>
        </w:tc>
        <w:tc>
          <w:tcPr>
            <w:tcW w:w="1129" w:type="dxa"/>
          </w:tcPr>
          <w:p w:rsidR="008302EC" w:rsidRPr="008302EC" w:rsidRDefault="00DA461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Sylvia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Bright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 Moines Public Schools</w:t>
            </w:r>
          </w:p>
        </w:tc>
        <w:tc>
          <w:tcPr>
            <w:tcW w:w="1129" w:type="dxa"/>
          </w:tcPr>
          <w:p w:rsidR="008302EC" w:rsidRPr="008302EC" w:rsidRDefault="00DA461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Tasia</w:t>
            </w:r>
            <w:proofErr w:type="spellEnd"/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McCloske</w:t>
            </w:r>
            <w:proofErr w:type="spellEnd"/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Iowa City Community School District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302EC" w:rsidRPr="008302EC" w:rsidTr="008302EC">
        <w:trPr>
          <w:trHeight w:val="300"/>
        </w:trPr>
        <w:tc>
          <w:tcPr>
            <w:tcW w:w="961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Loras </w:t>
            </w:r>
          </w:p>
        </w:tc>
        <w:tc>
          <w:tcPr>
            <w:tcW w:w="254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Osterhaus</w:t>
            </w:r>
          </w:p>
        </w:tc>
        <w:tc>
          <w:tcPr>
            <w:tcW w:w="4720" w:type="dxa"/>
            <w:noWrap/>
            <w:hideMark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302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Clinton Community School District</w:t>
            </w:r>
          </w:p>
        </w:tc>
        <w:tc>
          <w:tcPr>
            <w:tcW w:w="1129" w:type="dxa"/>
          </w:tcPr>
          <w:p w:rsidR="008302EC" w:rsidRPr="008302EC" w:rsidRDefault="008302EC" w:rsidP="00830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B73E82" w:rsidRPr="00236284" w:rsidRDefault="00B73E82" w:rsidP="008302EC">
      <w:pPr>
        <w:spacing w:after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236284" w:rsidRDefault="00236284" w:rsidP="00BF645D">
      <w:pPr>
        <w:spacing w:after="0"/>
        <w:rPr>
          <w:rFonts w:ascii="Arial" w:hAnsi="Arial" w:cs="Arial"/>
          <w:b/>
          <w:sz w:val="20"/>
          <w:szCs w:val="20"/>
        </w:rPr>
      </w:pPr>
    </w:p>
    <w:p w:rsidR="00B73E82" w:rsidRDefault="00B73E82" w:rsidP="0023628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Agenda:</w:t>
      </w:r>
    </w:p>
    <w:p w:rsidR="00DA461C" w:rsidRPr="00DA461C" w:rsidRDefault="001D4EC5" w:rsidP="008C51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A461C">
        <w:rPr>
          <w:rFonts w:ascii="Cambria" w:eastAsia="Cambria" w:hAnsi="Cambria" w:cs="Cambria"/>
          <w:b/>
          <w:sz w:val="24"/>
          <w:szCs w:val="24"/>
        </w:rPr>
        <w:t xml:space="preserve">Conscious Discipline Training </w:t>
      </w:r>
    </w:p>
    <w:p w:rsidR="00DA461C" w:rsidRPr="00153A98" w:rsidRDefault="00DA461C" w:rsidP="00DA461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Britney reported that there are 33 registrants for the Conscious Discipline training.</w:t>
      </w:r>
    </w:p>
    <w:p w:rsidR="00153A98" w:rsidRPr="00153A98" w:rsidRDefault="00153A98" w:rsidP="00DA461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Vic explained there is an SEL grant that could be available for all CD training attendees. This could help encourage attendance. </w:t>
      </w:r>
    </w:p>
    <w:p w:rsidR="00153A98" w:rsidRPr="00153A98" w:rsidRDefault="00153A98" w:rsidP="00153A9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Melanie will share this with partners who are considering the training.</w:t>
      </w:r>
    </w:p>
    <w:p w:rsidR="00153A98" w:rsidRPr="00153A98" w:rsidRDefault="00153A98" w:rsidP="00153A9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Highly competitive nationwide grant.</w:t>
      </w:r>
    </w:p>
    <w:p w:rsidR="00153A98" w:rsidRDefault="00153A98" w:rsidP="00153A9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53A98" w:rsidRPr="00153A98" w:rsidRDefault="00153A98" w:rsidP="00153A9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71B8C" w:rsidRPr="00D71B8C" w:rsidRDefault="00D71B8C" w:rsidP="00D71B8C">
      <w:pPr>
        <w:pStyle w:val="ListParagraph"/>
        <w:ind w:left="1485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</w:p>
    <w:p w:rsidR="00153A98" w:rsidRPr="00DA461C" w:rsidRDefault="00153A98" w:rsidP="00153A9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Committee members will continue to reach out to community partners to recruit more attendees. </w:t>
      </w:r>
    </w:p>
    <w:p w:rsidR="00506C1D" w:rsidRPr="00DA461C" w:rsidRDefault="00236284" w:rsidP="008C51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A461C">
        <w:rPr>
          <w:rFonts w:ascii="Times New Roman" w:hAnsi="Times New Roman" w:cs="Times New Roman"/>
          <w:b/>
          <w:color w:val="auto"/>
          <w:sz w:val="24"/>
          <w:szCs w:val="24"/>
        </w:rPr>
        <w:t>Discuss Responses from Key Polices Survey</w:t>
      </w:r>
      <w:r w:rsidR="001D4EC5" w:rsidRPr="00DA46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E11D0" w:rsidRPr="00DA46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and next steps </w:t>
      </w:r>
      <w:r w:rsidR="001D4EC5" w:rsidRPr="00DA46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(Melanie Seier) </w:t>
      </w:r>
    </w:p>
    <w:p w:rsidR="00DA461C" w:rsidRDefault="00DA461C" w:rsidP="00DA461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Des Moines, Beyond the Bell, Burlington, and St. Mark have all submitted policies. There are policies about hiring, emergency management, and others. </w:t>
      </w:r>
    </w:p>
    <w:p w:rsidR="00DA461C" w:rsidRPr="00DA461C" w:rsidRDefault="00DA461C" w:rsidP="00DA461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Melanie asked the Committee how to bes</w:t>
      </w:r>
      <w:r w:rsidR="00153A98">
        <w:rPr>
          <w:rFonts w:ascii="Times New Roman" w:hAnsi="Times New Roman" w:cs="Times New Roman"/>
          <w:color w:val="auto"/>
          <w:sz w:val="24"/>
          <w:szCs w:val="24"/>
        </w:rPr>
        <w:t>t compile the policies that 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grantees have. The Committee decided that they would cover this over the summer once more responses have been collected.</w:t>
      </w:r>
    </w:p>
    <w:p w:rsidR="00DA461C" w:rsidRDefault="00DA461C" w:rsidP="00DA46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A461C">
        <w:rPr>
          <w:rFonts w:ascii="Times New Roman" w:hAnsi="Times New Roman" w:cs="Times New Roman"/>
          <w:color w:val="auto"/>
          <w:sz w:val="24"/>
          <w:szCs w:val="24"/>
        </w:rPr>
        <w:t xml:space="preserve">Melanie also asked how to get more committee members to respond to the survey. It was suggested that Britney or Michelle send out the survey link to the </w:t>
      </w:r>
      <w:r>
        <w:rPr>
          <w:rFonts w:ascii="Times New Roman" w:hAnsi="Times New Roman" w:cs="Times New Roman"/>
          <w:color w:val="auto"/>
          <w:sz w:val="24"/>
          <w:szCs w:val="24"/>
        </w:rPr>
        <w:t>entire grantee network and ask for their feedback.</w:t>
      </w:r>
    </w:p>
    <w:p w:rsidR="00153A98" w:rsidRDefault="00153A98" w:rsidP="00153A9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Michelle will also include the link in the next Afterschool Advisor newsletter.</w:t>
      </w:r>
    </w:p>
    <w:p w:rsidR="00DA461C" w:rsidRDefault="00DA461C" w:rsidP="00DA46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Cassie</w:t>
      </w:r>
      <w:r w:rsidR="00153A98">
        <w:rPr>
          <w:rFonts w:ascii="Times New Roman" w:hAnsi="Times New Roman" w:cs="Times New Roman"/>
          <w:color w:val="auto"/>
          <w:sz w:val="24"/>
          <w:szCs w:val="24"/>
        </w:rPr>
        <w:t xml:space="preserve"> and Vic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would like to be added as a “collaborator” to see the responses that come in. </w:t>
      </w:r>
    </w:p>
    <w:p w:rsidR="00DA461C" w:rsidRDefault="00DA461C" w:rsidP="00DA461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Cassie is part of a youth mentoring group that vets policies and advises different groups on best practice and templates for policies.</w:t>
      </w:r>
    </w:p>
    <w:p w:rsidR="001E11D0" w:rsidRPr="00153A98" w:rsidRDefault="00DA461C" w:rsidP="00153A9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Committee decided </w:t>
      </w:r>
      <w:r w:rsidR="00153A98">
        <w:rPr>
          <w:rFonts w:ascii="Times New Roman" w:hAnsi="Times New Roman" w:cs="Times New Roman"/>
          <w:color w:val="auto"/>
          <w:sz w:val="24"/>
          <w:szCs w:val="24"/>
        </w:rPr>
        <w:t xml:space="preserve">that this group could take on a similar role once they have enough policies and templates collected. </w:t>
      </w:r>
    </w:p>
    <w:p w:rsidR="001E11D0" w:rsidRDefault="001E11D0" w:rsidP="001D4EC5">
      <w:pPr>
        <w:spacing w:after="0" w:line="240" w:lineRule="auto"/>
        <w:rPr>
          <w:rFonts w:asciiTheme="minorHAnsi" w:eastAsiaTheme="minorHAnsi" w:hAnsiTheme="minorHAnsi" w:cstheme="minorBidi"/>
          <w:b/>
          <w:color w:val="auto"/>
          <w:sz w:val="24"/>
        </w:rPr>
      </w:pPr>
    </w:p>
    <w:p w:rsidR="008D1B1E" w:rsidRPr="008D1B1E" w:rsidRDefault="00153A98" w:rsidP="00153A98">
      <w:pPr>
        <w:spacing w:after="240" w:line="240" w:lineRule="auto"/>
        <w:contextualSpacing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  <w:sz w:val="24"/>
        </w:rPr>
        <w:t xml:space="preserve">Support Committee 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4"/>
        </w:rPr>
        <w:t>Workplan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4"/>
        </w:rPr>
        <w:t>:</w:t>
      </w:r>
    </w:p>
    <w:p w:rsidR="008D1B1E" w:rsidRPr="008D1B1E" w:rsidRDefault="008D1B1E" w:rsidP="008D1B1E">
      <w:pPr>
        <w:ind w:left="720"/>
        <w:contextualSpacing/>
        <w:rPr>
          <w:rFonts w:asciiTheme="minorHAnsi" w:eastAsiaTheme="minorHAnsi" w:hAnsiTheme="minorHAnsi" w:cstheme="minorBidi"/>
          <w:b/>
          <w:color w:val="auto"/>
        </w:rPr>
      </w:pPr>
    </w:p>
    <w:p w:rsidR="008D1B1E" w:rsidRPr="008D1B1E" w:rsidRDefault="008D1B1E" w:rsidP="008D1B1E">
      <w:p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b/>
          <w:i/>
          <w:color w:val="auto"/>
          <w:u w:val="single"/>
        </w:rPr>
      </w:pPr>
      <w:r w:rsidRPr="008D1B1E">
        <w:rPr>
          <w:rFonts w:asciiTheme="minorHAnsi" w:eastAsiaTheme="minorHAnsi" w:hAnsiTheme="minorHAnsi" w:cstheme="minorBidi"/>
          <w:b/>
          <w:i/>
          <w:color w:val="auto"/>
          <w:u w:val="single"/>
        </w:rPr>
        <w:t xml:space="preserve"> Priority </w:t>
      </w:r>
      <w:r w:rsidRPr="008D1B1E">
        <w:rPr>
          <w:rFonts w:asciiTheme="minorHAnsi" w:eastAsiaTheme="minorHAnsi" w:hAnsiTheme="minorHAnsi" w:cstheme="minorBidi"/>
          <w:b/>
          <w:color w:val="auto"/>
          <w:u w:val="single"/>
        </w:rPr>
        <w:t xml:space="preserve">1: </w:t>
      </w:r>
      <w:r w:rsidR="00D31A5D">
        <w:rPr>
          <w:rFonts w:asciiTheme="minorHAnsi" w:eastAsiaTheme="minorHAnsi" w:hAnsiTheme="minorHAnsi" w:cstheme="minorBidi"/>
          <w:b/>
          <w:color w:val="auto"/>
          <w:u w:val="single"/>
        </w:rPr>
        <w:t>Successful Implementation of Social Emotional Learning at Sites</w:t>
      </w:r>
      <w:r w:rsidRPr="008D1B1E">
        <w:rPr>
          <w:rFonts w:asciiTheme="minorHAnsi" w:eastAsiaTheme="minorHAnsi" w:hAnsiTheme="minorHAnsi" w:cstheme="minorBidi"/>
          <w:b/>
          <w:i/>
          <w:color w:val="auto"/>
          <w:u w:val="single"/>
        </w:rPr>
        <w:t xml:space="preserve"> </w:t>
      </w:r>
    </w:p>
    <w:p w:rsidR="008D1B1E" w:rsidRPr="008D1B1E" w:rsidRDefault="008D1B1E" w:rsidP="008D1B1E">
      <w:p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b/>
          <w:i/>
          <w:color w:val="auto"/>
        </w:rPr>
      </w:pPr>
      <w:r w:rsidRPr="008D1B1E">
        <w:rPr>
          <w:rFonts w:asciiTheme="minorHAnsi" w:eastAsiaTheme="minorHAnsi" w:hAnsiTheme="minorHAnsi" w:cstheme="minorBidi"/>
          <w:b/>
          <w:i/>
          <w:color w:val="auto"/>
        </w:rPr>
        <w:t>*</w:t>
      </w:r>
      <w:r w:rsidR="00D31A5D">
        <w:rPr>
          <w:rFonts w:asciiTheme="minorHAnsi" w:eastAsiaTheme="minorHAnsi" w:hAnsiTheme="minorHAnsi" w:cstheme="minorBidi"/>
          <w:b/>
          <w:i/>
          <w:color w:val="auto"/>
        </w:rPr>
        <w:t>Training all staff in Social Emotional Learning</w:t>
      </w:r>
      <w:r w:rsidR="00612C5A">
        <w:rPr>
          <w:rFonts w:asciiTheme="minorHAnsi" w:eastAsiaTheme="minorHAnsi" w:hAnsiTheme="minorHAnsi" w:cstheme="minorBidi"/>
          <w:b/>
          <w:i/>
          <w:color w:val="auto"/>
        </w:rPr>
        <w:t xml:space="preserve">, </w:t>
      </w:r>
      <w:r w:rsidR="00327919">
        <w:rPr>
          <w:rFonts w:asciiTheme="minorHAnsi" w:eastAsiaTheme="minorHAnsi" w:hAnsiTheme="minorHAnsi" w:cstheme="minorBidi"/>
          <w:b/>
          <w:i/>
          <w:color w:val="auto"/>
        </w:rPr>
        <w:t xml:space="preserve">using Conscious Discipline to </w:t>
      </w:r>
      <w:proofErr w:type="gramStart"/>
      <w:r w:rsidR="00327919">
        <w:rPr>
          <w:rFonts w:asciiTheme="minorHAnsi" w:eastAsiaTheme="minorHAnsi" w:hAnsiTheme="minorHAnsi" w:cstheme="minorBidi"/>
          <w:b/>
          <w:i/>
          <w:color w:val="auto"/>
        </w:rPr>
        <w:t xml:space="preserve">provide </w:t>
      </w:r>
      <w:r w:rsidR="00612C5A">
        <w:rPr>
          <w:rFonts w:asciiTheme="minorHAnsi" w:eastAsiaTheme="minorHAnsi" w:hAnsiTheme="minorHAnsi" w:cstheme="minorBidi"/>
          <w:b/>
          <w:i/>
          <w:color w:val="auto"/>
        </w:rPr>
        <w:t xml:space="preserve"> a</w:t>
      </w:r>
      <w:proofErr w:type="gramEnd"/>
      <w:r w:rsidR="00612C5A">
        <w:rPr>
          <w:rFonts w:asciiTheme="minorHAnsi" w:eastAsiaTheme="minorHAnsi" w:hAnsiTheme="minorHAnsi" w:cstheme="minorBidi"/>
          <w:b/>
          <w:i/>
          <w:color w:val="auto"/>
        </w:rPr>
        <w:t xml:space="preserve"> </w:t>
      </w:r>
      <w:r w:rsidR="00D31A5D">
        <w:rPr>
          <w:rFonts w:asciiTheme="minorHAnsi" w:eastAsiaTheme="minorHAnsi" w:hAnsiTheme="minorHAnsi" w:cstheme="minorBidi"/>
          <w:b/>
          <w:i/>
          <w:color w:val="auto"/>
        </w:rPr>
        <w:t>common foundation and language at sites.</w:t>
      </w:r>
    </w:p>
    <w:p w:rsidR="008D1B1E" w:rsidRDefault="008D1B1E" w:rsidP="008D1B1E">
      <w:p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b/>
          <w:i/>
          <w:color w:val="auto"/>
        </w:rPr>
      </w:pPr>
      <w:r w:rsidRPr="008D1B1E">
        <w:rPr>
          <w:rFonts w:asciiTheme="minorHAnsi" w:eastAsiaTheme="minorHAnsi" w:hAnsiTheme="minorHAnsi" w:cstheme="minorBidi"/>
          <w:b/>
          <w:i/>
          <w:color w:val="auto"/>
        </w:rPr>
        <w:t>*</w:t>
      </w:r>
      <w:r w:rsidR="00612C5A">
        <w:rPr>
          <w:rFonts w:asciiTheme="minorHAnsi" w:eastAsiaTheme="minorHAnsi" w:hAnsiTheme="minorHAnsi" w:cstheme="minorBidi"/>
          <w:b/>
          <w:i/>
          <w:color w:val="auto"/>
        </w:rPr>
        <w:t>I</w:t>
      </w:r>
      <w:r w:rsidR="00327919">
        <w:rPr>
          <w:rFonts w:asciiTheme="minorHAnsi" w:eastAsiaTheme="minorHAnsi" w:hAnsiTheme="minorHAnsi" w:cstheme="minorBidi"/>
          <w:b/>
          <w:i/>
          <w:color w:val="auto"/>
        </w:rPr>
        <w:t xml:space="preserve">ncorporating </w:t>
      </w:r>
      <w:r w:rsidR="00D31A5D">
        <w:rPr>
          <w:rFonts w:asciiTheme="minorHAnsi" w:eastAsiaTheme="minorHAnsi" w:hAnsiTheme="minorHAnsi" w:cstheme="minorBidi"/>
          <w:b/>
          <w:i/>
          <w:color w:val="auto"/>
        </w:rPr>
        <w:t>SEL into all aspects of programs</w:t>
      </w:r>
    </w:p>
    <w:p w:rsidR="00612C5A" w:rsidRPr="008D1B1E" w:rsidRDefault="00612C5A" w:rsidP="008D1B1E">
      <w:p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color w:val="auto"/>
        </w:rPr>
      </w:pPr>
    </w:p>
    <w:p w:rsidR="00612C5A" w:rsidRDefault="008D1B1E" w:rsidP="008D1B1E">
      <w:p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b/>
          <w:color w:val="auto"/>
          <w:u w:val="single"/>
        </w:rPr>
      </w:pPr>
      <w:r w:rsidRPr="008D1B1E">
        <w:rPr>
          <w:rFonts w:asciiTheme="minorHAnsi" w:eastAsiaTheme="minorHAnsi" w:hAnsiTheme="minorHAnsi" w:cstheme="minorBidi"/>
          <w:b/>
          <w:color w:val="auto"/>
          <w:u w:val="single"/>
        </w:rPr>
        <w:t xml:space="preserve">Priority 2: Proven Helpful </w:t>
      </w:r>
      <w:r w:rsidR="00612C5A">
        <w:rPr>
          <w:rFonts w:asciiTheme="minorHAnsi" w:eastAsiaTheme="minorHAnsi" w:hAnsiTheme="minorHAnsi" w:cstheme="minorBidi"/>
          <w:b/>
          <w:color w:val="auto"/>
          <w:u w:val="single"/>
        </w:rPr>
        <w:t xml:space="preserve">Policies for Program Logistics </w:t>
      </w:r>
    </w:p>
    <w:p w:rsidR="008D1B1E" w:rsidRPr="00153A98" w:rsidRDefault="008D1B1E" w:rsidP="00153A98">
      <w:p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b/>
          <w:color w:val="auto"/>
        </w:rPr>
      </w:pPr>
      <w:r w:rsidRPr="008D1B1E">
        <w:rPr>
          <w:rFonts w:asciiTheme="minorHAnsi" w:eastAsiaTheme="minorHAnsi" w:hAnsiTheme="minorHAnsi" w:cstheme="minorBidi"/>
          <w:b/>
          <w:color w:val="auto"/>
        </w:rPr>
        <w:t xml:space="preserve">*list of great </w:t>
      </w:r>
      <w:r w:rsidR="00612C5A">
        <w:rPr>
          <w:rFonts w:asciiTheme="minorHAnsi" w:eastAsiaTheme="minorHAnsi" w:hAnsiTheme="minorHAnsi" w:cstheme="minorBidi"/>
          <w:b/>
          <w:color w:val="auto"/>
        </w:rPr>
        <w:t xml:space="preserve">policies for late pick up, transportation issues, late fees, student referrals, space issues at sites, communication with parents, etc.  </w:t>
      </w:r>
      <w:r w:rsidRPr="008D1B1E">
        <w:rPr>
          <w:rFonts w:asciiTheme="minorHAnsi" w:eastAsiaTheme="minorHAnsi" w:hAnsiTheme="minorHAnsi" w:cstheme="minorBidi"/>
          <w:b/>
          <w:color w:val="auto"/>
        </w:rPr>
        <w:t xml:space="preserve"> </w:t>
      </w:r>
    </w:p>
    <w:p w:rsidR="008D1B1E" w:rsidRPr="008D1B1E" w:rsidRDefault="008D1B1E" w:rsidP="008D1B1E">
      <w:pPr>
        <w:spacing w:after="0" w:line="240" w:lineRule="auto"/>
        <w:ind w:left="1440"/>
        <w:contextualSpacing/>
        <w:rPr>
          <w:rFonts w:asciiTheme="minorHAnsi" w:eastAsiaTheme="minorHAnsi" w:hAnsiTheme="minorHAnsi" w:cstheme="minorBidi"/>
          <w:color w:val="auto"/>
        </w:rPr>
      </w:pPr>
    </w:p>
    <w:p w:rsidR="008D1B1E" w:rsidRPr="008D1B1E" w:rsidRDefault="008D1B1E" w:rsidP="008D1B1E">
      <w:pPr>
        <w:numPr>
          <w:ilvl w:val="0"/>
          <w:numId w:val="4"/>
        </w:numPr>
        <w:spacing w:after="240" w:line="240" w:lineRule="auto"/>
        <w:contextualSpacing/>
        <w:rPr>
          <w:rFonts w:asciiTheme="minorHAnsi" w:eastAsiaTheme="minorHAnsi" w:hAnsiTheme="minorHAnsi" w:cstheme="minorBidi"/>
          <w:b/>
          <w:color w:val="auto"/>
        </w:rPr>
      </w:pPr>
      <w:r w:rsidRPr="008D1B1E">
        <w:rPr>
          <w:rFonts w:asciiTheme="minorHAnsi" w:eastAsiaTheme="minorHAnsi" w:hAnsiTheme="minorHAnsi" w:cstheme="minorBidi"/>
          <w:b/>
          <w:color w:val="auto"/>
        </w:rPr>
        <w:t>Chart of work plan:</w:t>
      </w:r>
    </w:p>
    <w:tbl>
      <w:tblPr>
        <w:tblStyle w:val="TableGrid"/>
        <w:tblW w:w="11206" w:type="dxa"/>
        <w:tblInd w:w="-928" w:type="dxa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726DBF" w:rsidRPr="008D1B1E" w:rsidTr="00B73E82">
        <w:trPr>
          <w:trHeight w:val="49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D1B1E" w:rsidRPr="008D1B1E" w:rsidRDefault="008D1B1E" w:rsidP="008D1B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1B1E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8D1B1E" w:rsidRPr="008D1B1E" w:rsidRDefault="008D1B1E" w:rsidP="008D1B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1B1E"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8D1B1E" w:rsidRPr="008D1B1E" w:rsidRDefault="008D1B1E" w:rsidP="008D1B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1B1E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8D1B1E" w:rsidRPr="008D1B1E" w:rsidRDefault="008D1B1E" w:rsidP="008D1B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1B1E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D1B1E" w:rsidRPr="008D1B1E" w:rsidRDefault="008D1B1E" w:rsidP="008D1B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D1B1E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726DBF" w:rsidRPr="008D1B1E" w:rsidTr="00B73E82">
        <w:trPr>
          <w:trHeight w:val="242"/>
        </w:trPr>
        <w:tc>
          <w:tcPr>
            <w:tcW w:w="1951" w:type="dxa"/>
          </w:tcPr>
          <w:p w:rsidR="008D1B1E" w:rsidRPr="008D1B1E" w:rsidRDefault="008D1B1E" w:rsidP="008D1B1E">
            <w:pPr>
              <w:rPr>
                <w:rFonts w:cs="Arial"/>
                <w:sz w:val="24"/>
                <w:szCs w:val="24"/>
              </w:rPr>
            </w:pPr>
            <w:r w:rsidRPr="008D1B1E">
              <w:rPr>
                <w:rFonts w:cs="Arial"/>
                <w:sz w:val="24"/>
                <w:szCs w:val="24"/>
              </w:rPr>
              <w:t>Ready to share at Spring 21</w:t>
            </w:r>
            <w:r w:rsidRPr="008D1B1E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8D1B1E">
              <w:rPr>
                <w:rFonts w:cs="Arial"/>
                <w:sz w:val="24"/>
                <w:szCs w:val="24"/>
              </w:rPr>
              <w:t xml:space="preserve"> CCLC Conference</w:t>
            </w:r>
          </w:p>
        </w:tc>
        <w:tc>
          <w:tcPr>
            <w:tcW w:w="2458" w:type="dxa"/>
          </w:tcPr>
          <w:p w:rsidR="008D1B1E" w:rsidRPr="008D1B1E" w:rsidRDefault="008D1B1E" w:rsidP="008D1B1E">
            <w:pPr>
              <w:rPr>
                <w:rFonts w:cs="Arial"/>
                <w:sz w:val="24"/>
                <w:szCs w:val="24"/>
              </w:rPr>
            </w:pPr>
            <w:r w:rsidRPr="008D1B1E">
              <w:rPr>
                <w:rFonts w:cs="Arial"/>
                <w:b/>
                <w:sz w:val="24"/>
                <w:szCs w:val="24"/>
                <w:u w:val="single"/>
              </w:rPr>
              <w:t>Priority 1</w:t>
            </w:r>
            <w:r w:rsidRPr="008D1B1E">
              <w:rPr>
                <w:b/>
              </w:rPr>
              <w:t xml:space="preserve">: </w:t>
            </w:r>
            <w:r w:rsidR="00612C5A" w:rsidRPr="00612C5A">
              <w:rPr>
                <w:b/>
              </w:rPr>
              <w:t>Successful Implementation of Conscious Discipline/Social Emotional Learning at Sites</w:t>
            </w:r>
          </w:p>
        </w:tc>
        <w:tc>
          <w:tcPr>
            <w:tcW w:w="1445" w:type="dxa"/>
          </w:tcPr>
          <w:p w:rsidR="008D1B1E" w:rsidRPr="008D1B1E" w:rsidRDefault="008D1B1E" w:rsidP="008D1B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726DBF" w:rsidRDefault="00726DBF" w:rsidP="008D1B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*Strategies to successfully implement social emotional learning</w:t>
            </w:r>
            <w:r w:rsidR="0032791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into all aspects of program.</w:t>
            </w:r>
          </w:p>
          <w:p w:rsidR="008D1B1E" w:rsidRDefault="00726DBF" w:rsidP="008D1B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*Strategies to provide </w:t>
            </w:r>
            <w:r w:rsidR="00612C5A">
              <w:rPr>
                <w:rFonts w:cs="Arial"/>
                <w:sz w:val="24"/>
                <w:szCs w:val="24"/>
              </w:rPr>
              <w:t xml:space="preserve">professional development for site staff </w:t>
            </w:r>
            <w:r>
              <w:rPr>
                <w:rFonts w:cs="Arial"/>
                <w:sz w:val="24"/>
                <w:szCs w:val="24"/>
              </w:rPr>
              <w:t>to be trained in soc</w:t>
            </w:r>
            <w:r w:rsidR="00612C5A">
              <w:rPr>
                <w:rFonts w:cs="Arial"/>
                <w:sz w:val="24"/>
                <w:szCs w:val="24"/>
              </w:rPr>
              <w:t>ial emotional learning/Conscious Discipline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1D4EC5" w:rsidRPr="008D1B1E" w:rsidRDefault="001D4EC5" w:rsidP="008D1B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*Plan regional CD Training</w:t>
            </w:r>
          </w:p>
        </w:tc>
        <w:tc>
          <w:tcPr>
            <w:tcW w:w="2934" w:type="dxa"/>
          </w:tcPr>
          <w:p w:rsidR="008D1B1E" w:rsidRDefault="008D1B1E" w:rsidP="008D1B1E">
            <w:pPr>
              <w:rPr>
                <w:rFonts w:cs="Arial"/>
                <w:sz w:val="24"/>
                <w:szCs w:val="24"/>
              </w:rPr>
            </w:pPr>
            <w:r w:rsidRPr="008D1B1E">
              <w:rPr>
                <w:rFonts w:cs="Arial"/>
                <w:sz w:val="24"/>
                <w:szCs w:val="24"/>
              </w:rPr>
              <w:t>*work in progress, all members will have input to add in on next phone conference</w:t>
            </w:r>
          </w:p>
          <w:p w:rsidR="001D4EC5" w:rsidRPr="008D1B1E" w:rsidRDefault="001D4EC5" w:rsidP="008D1B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*Loras is taking lead on planning regional CD training with support from committee.</w:t>
            </w:r>
          </w:p>
        </w:tc>
      </w:tr>
      <w:tr w:rsidR="00726DBF" w:rsidRPr="008D1B1E" w:rsidTr="00B73E82">
        <w:trPr>
          <w:trHeight w:val="917"/>
        </w:trPr>
        <w:tc>
          <w:tcPr>
            <w:tcW w:w="1951" w:type="dxa"/>
          </w:tcPr>
          <w:p w:rsidR="008D1B1E" w:rsidRPr="008D1B1E" w:rsidRDefault="008D1B1E" w:rsidP="008D1B1E">
            <w:pPr>
              <w:rPr>
                <w:rFonts w:cs="Arial"/>
                <w:sz w:val="24"/>
                <w:szCs w:val="24"/>
              </w:rPr>
            </w:pPr>
            <w:r w:rsidRPr="008D1B1E">
              <w:rPr>
                <w:rFonts w:cs="Arial"/>
                <w:sz w:val="24"/>
                <w:szCs w:val="24"/>
              </w:rPr>
              <w:t>Spring 21</w:t>
            </w:r>
            <w:r w:rsidRPr="008D1B1E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8D1B1E">
              <w:rPr>
                <w:rFonts w:cs="Arial"/>
                <w:sz w:val="24"/>
                <w:szCs w:val="24"/>
              </w:rPr>
              <w:t xml:space="preserve"> CCLC Conference</w:t>
            </w:r>
          </w:p>
        </w:tc>
        <w:tc>
          <w:tcPr>
            <w:tcW w:w="2458" w:type="dxa"/>
          </w:tcPr>
          <w:p w:rsidR="008D1B1E" w:rsidRPr="008D1B1E" w:rsidRDefault="008D1B1E" w:rsidP="008D1B1E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8D1B1E">
              <w:rPr>
                <w:rFonts w:cs="Arial"/>
                <w:b/>
                <w:sz w:val="24"/>
                <w:szCs w:val="24"/>
                <w:u w:val="single"/>
              </w:rPr>
              <w:t>Priority 2:</w:t>
            </w:r>
            <w:r w:rsidR="00612C5A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612C5A" w:rsidRPr="008D1B1E">
              <w:rPr>
                <w:b/>
              </w:rPr>
              <w:t xml:space="preserve">Proven Helpful </w:t>
            </w:r>
            <w:r w:rsidR="00612C5A" w:rsidRPr="00612C5A">
              <w:rPr>
                <w:b/>
              </w:rPr>
              <w:t>Policies for Program Logistics</w:t>
            </w:r>
          </w:p>
          <w:p w:rsidR="008D1B1E" w:rsidRPr="008D1B1E" w:rsidRDefault="008D1B1E" w:rsidP="008D1B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8D1B1E" w:rsidRPr="008D1B1E" w:rsidRDefault="008D1B1E" w:rsidP="008D1B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8D1B1E" w:rsidRPr="008D1B1E" w:rsidRDefault="008D1B1E" w:rsidP="008D1B1E">
            <w:pPr>
              <w:rPr>
                <w:rFonts w:cs="Arial"/>
                <w:sz w:val="24"/>
                <w:szCs w:val="24"/>
              </w:rPr>
            </w:pPr>
            <w:r w:rsidRPr="008D1B1E">
              <w:rPr>
                <w:rFonts w:cs="Arial"/>
                <w:sz w:val="24"/>
                <w:szCs w:val="24"/>
              </w:rPr>
              <w:t xml:space="preserve">List of great </w:t>
            </w:r>
            <w:r w:rsidR="00612C5A" w:rsidRPr="00612C5A">
              <w:t>policies for late pick up, transportation issues, late fees, student referrals, space issues at sites, communication with parents, and other</w:t>
            </w:r>
            <w:r w:rsidR="00612C5A">
              <w:rPr>
                <w:b/>
              </w:rPr>
              <w:t xml:space="preserve"> </w:t>
            </w:r>
            <w:r w:rsidR="00612C5A" w:rsidRPr="00612C5A">
              <w:t>logistical aspects of programs to assist with streamlining and simplifying programs</w:t>
            </w:r>
            <w:r w:rsidR="00612C5A">
              <w:rPr>
                <w:b/>
              </w:rPr>
              <w:t xml:space="preserve">.  </w:t>
            </w:r>
          </w:p>
        </w:tc>
        <w:tc>
          <w:tcPr>
            <w:tcW w:w="2934" w:type="dxa"/>
          </w:tcPr>
          <w:p w:rsidR="008D1B1E" w:rsidRDefault="008D1B1E" w:rsidP="008D1B1E">
            <w:pPr>
              <w:rPr>
                <w:rFonts w:cs="Arial"/>
                <w:sz w:val="24"/>
                <w:szCs w:val="24"/>
              </w:rPr>
            </w:pPr>
            <w:r w:rsidRPr="008D1B1E">
              <w:rPr>
                <w:rFonts w:cs="Arial"/>
                <w:sz w:val="24"/>
                <w:szCs w:val="24"/>
              </w:rPr>
              <w:t>*work in progress, all members will have input to add in on next phone conference</w:t>
            </w:r>
          </w:p>
          <w:p w:rsidR="001D4EC5" w:rsidRPr="008D1B1E" w:rsidRDefault="001D4EC5" w:rsidP="0023628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</w:t>
            </w:r>
            <w:r w:rsidR="00236284">
              <w:rPr>
                <w:rFonts w:cs="Arial"/>
                <w:sz w:val="24"/>
                <w:szCs w:val="24"/>
              </w:rPr>
              <w:t>Email was sent out February 2019 &amp; we’re collecting responses</w:t>
            </w:r>
            <w:r>
              <w:rPr>
                <w:rFonts w:cs="Arial"/>
                <w:sz w:val="24"/>
                <w:szCs w:val="24"/>
              </w:rPr>
              <w:t>.</w:t>
            </w:r>
            <w:r w:rsidR="001E11D0"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</w:tbl>
    <w:p w:rsidR="00913A13" w:rsidRDefault="00913A13" w:rsidP="001E11D0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913A13" w:rsidSect="00C140B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BF" w:rsidRDefault="00D677BF">
      <w:pPr>
        <w:spacing w:after="0" w:line="240" w:lineRule="auto"/>
      </w:pPr>
      <w:r>
        <w:separator/>
      </w:r>
    </w:p>
  </w:endnote>
  <w:endnote w:type="continuationSeparator" w:id="0">
    <w:p w:rsidR="00D677BF" w:rsidRDefault="00D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BF" w:rsidRDefault="00D677BF">
      <w:pPr>
        <w:spacing w:after="0" w:line="240" w:lineRule="auto"/>
      </w:pPr>
      <w:r>
        <w:separator/>
      </w:r>
    </w:p>
  </w:footnote>
  <w:footnote w:type="continuationSeparator" w:id="0">
    <w:p w:rsidR="00D677BF" w:rsidRDefault="00D6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82" w:rsidRDefault="00B73E82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0" distR="0" simplePos="0" relativeHeight="251657216" behindDoc="0" locked="0" layoutInCell="0" allowOverlap="1">
          <wp:simplePos x="0" y="0"/>
          <wp:positionH relativeFrom="margin">
            <wp:posOffset>-495299</wp:posOffset>
          </wp:positionH>
          <wp:positionV relativeFrom="paragraph">
            <wp:posOffset>628650</wp:posOffset>
          </wp:positionV>
          <wp:extent cx="1928813" cy="379843"/>
          <wp:effectExtent l="0" t="0" r="0" b="0"/>
          <wp:wrapSquare wrapText="bothSides" distT="0" distB="0" distL="0" distR="0"/>
          <wp:docPr id="1" name="image0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379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298"/>
    <w:multiLevelType w:val="multilevel"/>
    <w:tmpl w:val="AC165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1A1518"/>
    <w:multiLevelType w:val="multilevel"/>
    <w:tmpl w:val="E9E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07420"/>
    <w:multiLevelType w:val="hybridMultilevel"/>
    <w:tmpl w:val="8DDCCE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32C6597"/>
    <w:multiLevelType w:val="hybridMultilevel"/>
    <w:tmpl w:val="D4C87B1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3FB6396"/>
    <w:multiLevelType w:val="hybridMultilevel"/>
    <w:tmpl w:val="6E54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88D36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C0B6F"/>
    <w:multiLevelType w:val="multilevel"/>
    <w:tmpl w:val="9B8CE8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56E5998"/>
    <w:multiLevelType w:val="hybridMultilevel"/>
    <w:tmpl w:val="07268A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78"/>
    <w:rsid w:val="00053531"/>
    <w:rsid w:val="000C2C02"/>
    <w:rsid w:val="00153A98"/>
    <w:rsid w:val="001D4EC5"/>
    <w:rsid w:val="001E11D0"/>
    <w:rsid w:val="00236284"/>
    <w:rsid w:val="00327919"/>
    <w:rsid w:val="00367C7E"/>
    <w:rsid w:val="003874F2"/>
    <w:rsid w:val="003B348B"/>
    <w:rsid w:val="00463827"/>
    <w:rsid w:val="00506C1D"/>
    <w:rsid w:val="00571907"/>
    <w:rsid w:val="00612C5A"/>
    <w:rsid w:val="006E2B1E"/>
    <w:rsid w:val="00726DBF"/>
    <w:rsid w:val="00775360"/>
    <w:rsid w:val="007C1E0D"/>
    <w:rsid w:val="007D7786"/>
    <w:rsid w:val="007F3DC0"/>
    <w:rsid w:val="008302EC"/>
    <w:rsid w:val="008C7576"/>
    <w:rsid w:val="008D1B1E"/>
    <w:rsid w:val="008E244F"/>
    <w:rsid w:val="008E48DA"/>
    <w:rsid w:val="00913A13"/>
    <w:rsid w:val="009341F4"/>
    <w:rsid w:val="00A7402F"/>
    <w:rsid w:val="00AB43FE"/>
    <w:rsid w:val="00AE18CE"/>
    <w:rsid w:val="00B60BBA"/>
    <w:rsid w:val="00B73E82"/>
    <w:rsid w:val="00BC00B5"/>
    <w:rsid w:val="00BF645D"/>
    <w:rsid w:val="00C140BD"/>
    <w:rsid w:val="00C24878"/>
    <w:rsid w:val="00CF60BF"/>
    <w:rsid w:val="00D17995"/>
    <w:rsid w:val="00D31A5D"/>
    <w:rsid w:val="00D677BF"/>
    <w:rsid w:val="00D71B8C"/>
    <w:rsid w:val="00DA461C"/>
    <w:rsid w:val="00E14428"/>
    <w:rsid w:val="00E86935"/>
    <w:rsid w:val="00EB3C36"/>
    <w:rsid w:val="00EE0643"/>
    <w:rsid w:val="00E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1B233-1D8A-4BC8-88CB-002357E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40BD"/>
  </w:style>
  <w:style w:type="paragraph" w:styleId="Heading1">
    <w:name w:val="heading 1"/>
    <w:basedOn w:val="Normal"/>
    <w:next w:val="Normal"/>
    <w:rsid w:val="00C140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140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140BD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rsid w:val="00C140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140B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140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140BD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C140BD"/>
    <w:pPr>
      <w:keepNext/>
      <w:keepLines/>
    </w:pPr>
    <w:rPr>
      <w:i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F60BF"/>
    <w:rPr>
      <w:b/>
      <w:bCs/>
    </w:rPr>
  </w:style>
  <w:style w:type="character" w:styleId="Hyperlink">
    <w:name w:val="Hyperlink"/>
    <w:basedOn w:val="DefaultParagraphFont"/>
    <w:uiPriority w:val="99"/>
    <w:unhideWhenUsed/>
    <w:rsid w:val="00CF60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60B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0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1B1E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eier@stmarkyouthenrichment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</dc:creator>
  <cp:lastModifiedBy>Britney Samuelson</cp:lastModifiedBy>
  <cp:revision>2</cp:revision>
  <dcterms:created xsi:type="dcterms:W3CDTF">2019-02-21T15:23:00Z</dcterms:created>
  <dcterms:modified xsi:type="dcterms:W3CDTF">2019-02-21T15:23:00Z</dcterms:modified>
</cp:coreProperties>
</file>