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4F323B"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October 17, 2019</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586620" w:rsidRPr="00586620" w:rsidRDefault="00586620">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Please mute your phones as to reduce background noise.</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4D3580" w:rsidRPr="007C79C3" w:rsidRDefault="00E2743C" w:rsidP="007C79C3">
      <w:pPr>
        <w:pStyle w:val="font7"/>
        <w:spacing w:before="0" w:beforeAutospacing="0" w:after="0" w:afterAutospacing="0"/>
        <w:textAlignment w:val="baseline"/>
        <w:rPr>
          <w:rFonts w:ascii="Arial" w:hAnsi="Arial" w:cs="Arial"/>
          <w:color w:val="181818"/>
          <w:sz w:val="30"/>
          <w:szCs w:val="30"/>
        </w:rPr>
      </w:pPr>
      <w:r>
        <w:rPr>
          <w:rStyle w:val="wixguard"/>
          <w:rFonts w:ascii="Arial" w:hAnsi="Arial" w:cs="Arial"/>
          <w:color w:val="181818"/>
          <w:sz w:val="30"/>
          <w:szCs w:val="30"/>
          <w:bdr w:val="none" w:sz="0" w:space="0" w:color="auto" w:frame="1"/>
        </w:rPr>
        <w:t>​</w:t>
      </w: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Meet every other month.</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Share insights, successes, and resources with each other.</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Have 50% of your enrolled attendees’ families attend your engagement events.</w:t>
      </w:r>
      <w:r w:rsidR="007C79C3">
        <w:rPr>
          <w:rFonts w:asciiTheme="majorHAnsi" w:hAnsiTheme="majorHAnsi" w:cstheme="majorHAnsi"/>
          <w:sz w:val="24"/>
          <w:szCs w:val="24"/>
        </w:rPr>
        <w:t xml:space="preserve"> This is a cumulative number – not necessarily based on one event.</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r w:rsidR="007C79C3">
        <w:rPr>
          <w:b/>
          <w:sz w:val="24"/>
          <w:szCs w:val="24"/>
        </w:rPr>
        <w:t xml:space="preserve"> - *Chair/Co-Chair, if you have committee needs, please contact the chairs </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Amy McDonough</w:t>
            </w:r>
          </w:p>
        </w:tc>
        <w:tc>
          <w:tcPr>
            <w:tcW w:w="3597" w:type="dxa"/>
          </w:tcPr>
          <w:p w:rsidR="00506F60" w:rsidRDefault="00A1321A" w:rsidP="00506F60">
            <w:pPr>
              <w:tabs>
                <w:tab w:val="left" w:pos="3650"/>
                <w:tab w:val="center" w:pos="4680"/>
              </w:tabs>
              <w:rPr>
                <w:sz w:val="24"/>
                <w:szCs w:val="24"/>
              </w:rPr>
            </w:pPr>
            <w:r>
              <w:rPr>
                <w:sz w:val="24"/>
                <w:szCs w:val="24"/>
              </w:rPr>
              <w:t>St. Mark’s</w:t>
            </w:r>
            <w:r w:rsidR="004976ED">
              <w:rPr>
                <w:sz w:val="24"/>
                <w:szCs w:val="24"/>
              </w:rPr>
              <w:t xml:space="preserve"> Youth Enrichment</w:t>
            </w:r>
          </w:p>
        </w:tc>
        <w:tc>
          <w:tcPr>
            <w:tcW w:w="3597" w:type="dxa"/>
          </w:tcPr>
          <w:p w:rsidR="00506F60" w:rsidRDefault="007C79C3"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Barb Schmitz</w:t>
            </w:r>
          </w:p>
        </w:tc>
        <w:tc>
          <w:tcPr>
            <w:tcW w:w="3597" w:type="dxa"/>
          </w:tcPr>
          <w:p w:rsidR="00506F60" w:rsidRDefault="00A1321A" w:rsidP="00506F60">
            <w:pPr>
              <w:tabs>
                <w:tab w:val="left" w:pos="3650"/>
                <w:tab w:val="center" w:pos="4680"/>
              </w:tabs>
              <w:rPr>
                <w:sz w:val="24"/>
                <w:szCs w:val="24"/>
              </w:rPr>
            </w:pPr>
            <w:r>
              <w:rPr>
                <w:sz w:val="24"/>
                <w:szCs w:val="24"/>
              </w:rPr>
              <w:t>Oelwein CSD</w:t>
            </w:r>
          </w:p>
        </w:tc>
        <w:tc>
          <w:tcPr>
            <w:tcW w:w="3597" w:type="dxa"/>
          </w:tcPr>
          <w:p w:rsidR="00506F60" w:rsidRDefault="009D1C5E" w:rsidP="00506F60">
            <w:pPr>
              <w:tabs>
                <w:tab w:val="left" w:pos="3650"/>
                <w:tab w:val="center" w:pos="4680"/>
              </w:tabs>
              <w:rPr>
                <w:sz w:val="24"/>
                <w:szCs w:val="24"/>
              </w:rPr>
            </w:pPr>
            <w:r>
              <w:rPr>
                <w:sz w:val="24"/>
                <w:szCs w:val="24"/>
              </w:rPr>
              <w:t xml:space="preserve">X </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Cassandra Wood</w:t>
            </w:r>
          </w:p>
        </w:tc>
        <w:tc>
          <w:tcPr>
            <w:tcW w:w="3597" w:type="dxa"/>
          </w:tcPr>
          <w:p w:rsidR="00506F60" w:rsidRDefault="00A1321A" w:rsidP="00506F60">
            <w:pPr>
              <w:tabs>
                <w:tab w:val="left" w:pos="3650"/>
                <w:tab w:val="center" w:pos="4680"/>
              </w:tabs>
              <w:rPr>
                <w:sz w:val="24"/>
                <w:szCs w:val="24"/>
              </w:rPr>
            </w:pPr>
            <w:r>
              <w:rPr>
                <w:sz w:val="24"/>
                <w:szCs w:val="24"/>
              </w:rPr>
              <w:t>Cedar Rapids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9D1C5E" w:rsidP="00506F60">
            <w:pPr>
              <w:tabs>
                <w:tab w:val="left" w:pos="3650"/>
                <w:tab w:val="center" w:pos="4680"/>
              </w:tabs>
              <w:rPr>
                <w:sz w:val="24"/>
                <w:szCs w:val="24"/>
              </w:rPr>
            </w:pPr>
            <w:r>
              <w:rPr>
                <w:sz w:val="24"/>
                <w:szCs w:val="24"/>
              </w:rPr>
              <w:t xml:space="preserve">X </w:t>
            </w:r>
          </w:p>
        </w:tc>
      </w:tr>
      <w:tr w:rsidR="00A1321A" w:rsidTr="00506F60">
        <w:tc>
          <w:tcPr>
            <w:tcW w:w="3596" w:type="dxa"/>
          </w:tcPr>
          <w:p w:rsidR="00A1321A" w:rsidRDefault="007C79C3" w:rsidP="00506F60">
            <w:pPr>
              <w:tabs>
                <w:tab w:val="left" w:pos="3650"/>
                <w:tab w:val="center" w:pos="4680"/>
              </w:tabs>
              <w:rPr>
                <w:sz w:val="24"/>
                <w:szCs w:val="24"/>
              </w:rPr>
            </w:pPr>
            <w:r>
              <w:rPr>
                <w:sz w:val="24"/>
                <w:szCs w:val="24"/>
              </w:rPr>
              <w:t>*</w:t>
            </w:r>
            <w:r w:rsidR="00A1321A">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7C79C3"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Clarissa Thompson</w:t>
            </w:r>
          </w:p>
        </w:tc>
        <w:tc>
          <w:tcPr>
            <w:tcW w:w="3597" w:type="dxa"/>
          </w:tcPr>
          <w:p w:rsidR="00A1321A" w:rsidRDefault="00A1321A" w:rsidP="00506F60">
            <w:pPr>
              <w:tabs>
                <w:tab w:val="left" w:pos="3650"/>
                <w:tab w:val="center" w:pos="4680"/>
              </w:tabs>
              <w:rPr>
                <w:sz w:val="24"/>
                <w:szCs w:val="24"/>
              </w:rPr>
            </w:pPr>
            <w:r>
              <w:rPr>
                <w:sz w:val="24"/>
                <w:szCs w:val="24"/>
              </w:rPr>
              <w:t>MICA</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E505D6" w:rsidP="00506F60">
            <w:pPr>
              <w:tabs>
                <w:tab w:val="left" w:pos="3650"/>
                <w:tab w:val="center" w:pos="4680"/>
              </w:tabs>
              <w:rPr>
                <w:sz w:val="24"/>
                <w:szCs w:val="24"/>
              </w:rPr>
            </w:pPr>
            <w:r>
              <w:rPr>
                <w:sz w:val="24"/>
                <w:szCs w:val="24"/>
              </w:rPr>
              <w:t xml:space="preserve">Jessica </w:t>
            </w:r>
            <w:proofErr w:type="spellStart"/>
            <w:r>
              <w:rPr>
                <w:sz w:val="24"/>
                <w:szCs w:val="24"/>
              </w:rPr>
              <w:t>Azpetia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E505D6" w:rsidP="00506F60">
            <w:pPr>
              <w:tabs>
                <w:tab w:val="left" w:pos="3650"/>
                <w:tab w:val="center" w:pos="4680"/>
              </w:tabs>
              <w:rPr>
                <w:sz w:val="24"/>
                <w:szCs w:val="24"/>
              </w:rPr>
            </w:pPr>
            <w:r>
              <w:rPr>
                <w:sz w:val="24"/>
                <w:szCs w:val="24"/>
              </w:rPr>
              <w:t xml:space="preserve">X </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Danielle Ruby</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7C79C3"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Diana </w:t>
            </w:r>
            <w:proofErr w:type="spellStart"/>
            <w:r>
              <w:rPr>
                <w:sz w:val="24"/>
                <w:szCs w:val="24"/>
              </w:rPr>
              <w:t>DeAnda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proofErr w:type="spellStart"/>
            <w:r>
              <w:rPr>
                <w:sz w:val="24"/>
                <w:szCs w:val="24"/>
              </w:rPr>
              <w:t>Jaquanda</w:t>
            </w:r>
            <w:proofErr w:type="spellEnd"/>
            <w:r>
              <w:rPr>
                <w:sz w:val="24"/>
                <w:szCs w:val="24"/>
              </w:rPr>
              <w:t xml:space="preserve"> Franklin</w:t>
            </w:r>
          </w:p>
        </w:tc>
        <w:tc>
          <w:tcPr>
            <w:tcW w:w="3597" w:type="dxa"/>
          </w:tcPr>
          <w:p w:rsidR="00A1321A" w:rsidRDefault="00A1321A" w:rsidP="00506F60">
            <w:pPr>
              <w:tabs>
                <w:tab w:val="left" w:pos="3650"/>
                <w:tab w:val="center" w:pos="4680"/>
              </w:tabs>
              <w:rPr>
                <w:sz w:val="24"/>
                <w:szCs w:val="24"/>
              </w:rPr>
            </w:pPr>
            <w:r>
              <w:rPr>
                <w:sz w:val="24"/>
                <w:szCs w:val="24"/>
              </w:rPr>
              <w:t>Neighborhood Centers of Johnson Co.</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7C79C3" w:rsidP="00506F60">
            <w:pPr>
              <w:tabs>
                <w:tab w:val="left" w:pos="3650"/>
                <w:tab w:val="center" w:pos="4680"/>
              </w:tabs>
              <w:rPr>
                <w:sz w:val="24"/>
                <w:szCs w:val="24"/>
              </w:rPr>
            </w:pPr>
            <w:r>
              <w:rPr>
                <w:sz w:val="24"/>
                <w:szCs w:val="24"/>
              </w:rPr>
              <w:t>*</w:t>
            </w:r>
            <w:r w:rsidR="00A1321A">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Joni James</w:t>
            </w:r>
          </w:p>
        </w:tc>
        <w:tc>
          <w:tcPr>
            <w:tcW w:w="3597" w:type="dxa"/>
          </w:tcPr>
          <w:p w:rsidR="00A1321A" w:rsidRDefault="004976ED" w:rsidP="00506F60">
            <w:pPr>
              <w:tabs>
                <w:tab w:val="left" w:pos="3650"/>
                <w:tab w:val="center" w:pos="4680"/>
              </w:tabs>
              <w:rPr>
                <w:sz w:val="24"/>
                <w:szCs w:val="24"/>
              </w:rPr>
            </w:pPr>
            <w:r>
              <w:rPr>
                <w:sz w:val="24"/>
                <w:szCs w:val="24"/>
              </w:rPr>
              <w:t xml:space="preserve">Burlington CSD </w:t>
            </w:r>
          </w:p>
        </w:tc>
        <w:tc>
          <w:tcPr>
            <w:tcW w:w="3597" w:type="dxa"/>
          </w:tcPr>
          <w:p w:rsidR="00A1321A" w:rsidRDefault="009D1C5E" w:rsidP="00506F60">
            <w:pPr>
              <w:tabs>
                <w:tab w:val="left" w:pos="3650"/>
                <w:tab w:val="center" w:pos="4680"/>
              </w:tabs>
              <w:rPr>
                <w:sz w:val="24"/>
                <w:szCs w:val="24"/>
              </w:rPr>
            </w:pPr>
            <w:r>
              <w:rPr>
                <w:sz w:val="24"/>
                <w:szCs w:val="24"/>
              </w:rPr>
              <w:t xml:space="preserve">X </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Kate </w:t>
            </w:r>
            <w:proofErr w:type="spellStart"/>
            <w:r>
              <w:rPr>
                <w:sz w:val="24"/>
                <w:szCs w:val="24"/>
              </w:rPr>
              <w:t>Stockstell</w:t>
            </w:r>
            <w:proofErr w:type="spellEnd"/>
          </w:p>
        </w:tc>
        <w:tc>
          <w:tcPr>
            <w:tcW w:w="3597" w:type="dxa"/>
          </w:tcPr>
          <w:p w:rsidR="00A1321A" w:rsidRDefault="00A1321A" w:rsidP="00506F60">
            <w:pPr>
              <w:tabs>
                <w:tab w:val="left" w:pos="3650"/>
                <w:tab w:val="center" w:pos="4680"/>
              </w:tabs>
              <w:rPr>
                <w:sz w:val="24"/>
                <w:szCs w:val="24"/>
              </w:rPr>
            </w:pPr>
            <w:r>
              <w:rPr>
                <w:sz w:val="24"/>
                <w:szCs w:val="24"/>
              </w:rPr>
              <w:t>Hamburg CSD</w:t>
            </w:r>
          </w:p>
        </w:tc>
        <w:tc>
          <w:tcPr>
            <w:tcW w:w="3597" w:type="dxa"/>
          </w:tcPr>
          <w:p w:rsidR="00A1321A" w:rsidRDefault="009D1C5E"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BF18DC"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BF18DC"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Marla </w:t>
            </w:r>
            <w:proofErr w:type="spellStart"/>
            <w:r>
              <w:rPr>
                <w:sz w:val="24"/>
                <w:szCs w:val="24"/>
              </w:rPr>
              <w:t>Theisen</w:t>
            </w:r>
            <w:proofErr w:type="spellEnd"/>
          </w:p>
        </w:tc>
        <w:tc>
          <w:tcPr>
            <w:tcW w:w="3597" w:type="dxa"/>
          </w:tcPr>
          <w:p w:rsidR="00A1321A" w:rsidRDefault="00A1321A" w:rsidP="00506F60">
            <w:pPr>
              <w:tabs>
                <w:tab w:val="left" w:pos="3650"/>
                <w:tab w:val="center" w:pos="4680"/>
              </w:tabs>
              <w:rPr>
                <w:sz w:val="24"/>
                <w:szCs w:val="24"/>
              </w:rPr>
            </w:pPr>
            <w:r>
              <w:rPr>
                <w:sz w:val="24"/>
                <w:szCs w:val="24"/>
              </w:rPr>
              <w:t>Andrew CSD</w:t>
            </w:r>
          </w:p>
        </w:tc>
        <w:tc>
          <w:tcPr>
            <w:tcW w:w="3597" w:type="dxa"/>
          </w:tcPr>
          <w:p w:rsidR="00A1321A" w:rsidRDefault="00A1321A" w:rsidP="00506F60">
            <w:pPr>
              <w:tabs>
                <w:tab w:val="left" w:pos="3650"/>
                <w:tab w:val="center" w:pos="4680"/>
              </w:tabs>
              <w:rPr>
                <w:sz w:val="24"/>
                <w:szCs w:val="24"/>
              </w:rPr>
            </w:pPr>
            <w:bookmarkStart w:id="1" w:name="_GoBack"/>
            <w:bookmarkEnd w:id="1"/>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Megan Bogdan</w:t>
            </w:r>
          </w:p>
        </w:tc>
        <w:tc>
          <w:tcPr>
            <w:tcW w:w="3597" w:type="dxa"/>
          </w:tcPr>
          <w:p w:rsidR="00A1321A" w:rsidRDefault="00A1321A" w:rsidP="00506F60">
            <w:pPr>
              <w:tabs>
                <w:tab w:val="left" w:pos="3650"/>
                <w:tab w:val="center" w:pos="4680"/>
              </w:tabs>
              <w:rPr>
                <w:sz w:val="24"/>
                <w:szCs w:val="24"/>
              </w:rPr>
            </w:pPr>
            <w:r>
              <w:rPr>
                <w:sz w:val="24"/>
                <w:szCs w:val="24"/>
              </w:rPr>
              <w:t>YouthPort</w:t>
            </w:r>
            <w:r w:rsidR="004976ED">
              <w:rPr>
                <w:sz w:val="24"/>
                <w:szCs w:val="24"/>
              </w:rPr>
              <w:t>/Tanager Place – Cedar Rapids</w:t>
            </w:r>
          </w:p>
        </w:tc>
        <w:tc>
          <w:tcPr>
            <w:tcW w:w="3597" w:type="dxa"/>
          </w:tcPr>
          <w:p w:rsidR="00A1321A" w:rsidRDefault="007C79C3"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Nikki Clausen </w:t>
            </w:r>
          </w:p>
        </w:tc>
        <w:tc>
          <w:tcPr>
            <w:tcW w:w="3597" w:type="dxa"/>
          </w:tcPr>
          <w:p w:rsidR="00A1321A" w:rsidRDefault="00A1321A" w:rsidP="00506F60">
            <w:pPr>
              <w:tabs>
                <w:tab w:val="left" w:pos="3650"/>
                <w:tab w:val="center" w:pos="4680"/>
              </w:tabs>
              <w:rPr>
                <w:sz w:val="24"/>
                <w:szCs w:val="24"/>
              </w:rPr>
            </w:pPr>
            <w:r>
              <w:rPr>
                <w:sz w:val="24"/>
                <w:szCs w:val="24"/>
              </w:rPr>
              <w:t>Council Bluffs CSD</w:t>
            </w:r>
          </w:p>
        </w:tc>
        <w:tc>
          <w:tcPr>
            <w:tcW w:w="3597" w:type="dxa"/>
          </w:tcPr>
          <w:p w:rsidR="00A1321A" w:rsidRDefault="007C79C3" w:rsidP="00506F60">
            <w:pPr>
              <w:tabs>
                <w:tab w:val="left" w:pos="3650"/>
                <w:tab w:val="center" w:pos="4680"/>
              </w:tabs>
              <w:rPr>
                <w:sz w:val="24"/>
                <w:szCs w:val="24"/>
              </w:rPr>
            </w:pPr>
            <w:r>
              <w:rPr>
                <w:sz w:val="24"/>
                <w:szCs w:val="24"/>
              </w:rPr>
              <w:t xml:space="preserve">X </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lastRenderedPageBreak/>
              <w:t xml:space="preserve">Sam </w:t>
            </w:r>
            <w:proofErr w:type="spellStart"/>
            <w:r>
              <w:rPr>
                <w:sz w:val="24"/>
                <w:szCs w:val="24"/>
              </w:rPr>
              <w:t>Graeve</w:t>
            </w:r>
            <w:proofErr w:type="spellEnd"/>
          </w:p>
        </w:tc>
        <w:tc>
          <w:tcPr>
            <w:tcW w:w="3597" w:type="dxa"/>
          </w:tcPr>
          <w:p w:rsidR="00A1321A" w:rsidRDefault="00A1321A" w:rsidP="00506F60">
            <w:pPr>
              <w:tabs>
                <w:tab w:val="left" w:pos="3650"/>
                <w:tab w:val="center" w:pos="4680"/>
              </w:tabs>
              <w:rPr>
                <w:sz w:val="24"/>
                <w:szCs w:val="24"/>
              </w:rPr>
            </w:pPr>
            <w:r>
              <w:rPr>
                <w:sz w:val="24"/>
                <w:szCs w:val="24"/>
              </w:rPr>
              <w:t>Audubon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A1321A" w:rsidP="00506F60">
            <w:pPr>
              <w:tabs>
                <w:tab w:val="left" w:pos="3650"/>
                <w:tab w:val="center" w:pos="4680"/>
              </w:tabs>
              <w:rPr>
                <w:sz w:val="24"/>
                <w:szCs w:val="24"/>
              </w:rPr>
            </w:pPr>
          </w:p>
        </w:tc>
      </w:tr>
      <w:tr w:rsidR="004976ED" w:rsidTr="00506F60">
        <w:tc>
          <w:tcPr>
            <w:tcW w:w="3596" w:type="dxa"/>
          </w:tcPr>
          <w:p w:rsidR="004976ED" w:rsidRDefault="004976ED" w:rsidP="00506F60">
            <w:pPr>
              <w:tabs>
                <w:tab w:val="left" w:pos="3650"/>
                <w:tab w:val="center" w:pos="4680"/>
              </w:tabs>
              <w:rPr>
                <w:sz w:val="24"/>
                <w:szCs w:val="24"/>
              </w:rPr>
            </w:pPr>
            <w:r>
              <w:rPr>
                <w:sz w:val="24"/>
                <w:szCs w:val="24"/>
              </w:rPr>
              <w:t xml:space="preserve">Virginia </w:t>
            </w:r>
            <w:proofErr w:type="spellStart"/>
            <w:r>
              <w:rPr>
                <w:sz w:val="24"/>
                <w:szCs w:val="24"/>
              </w:rPr>
              <w:t>Kurth</w:t>
            </w:r>
            <w:proofErr w:type="spellEnd"/>
          </w:p>
        </w:tc>
        <w:tc>
          <w:tcPr>
            <w:tcW w:w="3597" w:type="dxa"/>
          </w:tcPr>
          <w:p w:rsidR="004976ED" w:rsidRDefault="004976ED" w:rsidP="00506F60">
            <w:pPr>
              <w:tabs>
                <w:tab w:val="left" w:pos="3650"/>
                <w:tab w:val="center" w:pos="4680"/>
              </w:tabs>
              <w:rPr>
                <w:sz w:val="24"/>
                <w:szCs w:val="24"/>
              </w:rPr>
            </w:pPr>
            <w:r>
              <w:rPr>
                <w:sz w:val="24"/>
                <w:szCs w:val="24"/>
              </w:rPr>
              <w:t xml:space="preserve">Allamakee CSD </w:t>
            </w:r>
          </w:p>
        </w:tc>
        <w:tc>
          <w:tcPr>
            <w:tcW w:w="3597" w:type="dxa"/>
          </w:tcPr>
          <w:p w:rsidR="004976ED" w:rsidRDefault="00E505D6" w:rsidP="00506F60">
            <w:pPr>
              <w:tabs>
                <w:tab w:val="left" w:pos="3650"/>
                <w:tab w:val="center" w:pos="4680"/>
              </w:tabs>
              <w:rPr>
                <w:sz w:val="24"/>
                <w:szCs w:val="24"/>
              </w:rPr>
            </w:pPr>
            <w:r>
              <w:rPr>
                <w:sz w:val="24"/>
                <w:szCs w:val="24"/>
              </w:rPr>
              <w:t>X</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FD070C" w:rsidRDefault="004976ED" w:rsidP="00FD070C">
            <w:pPr>
              <w:rPr>
                <w:sz w:val="28"/>
                <w:szCs w:val="28"/>
              </w:rPr>
            </w:pPr>
            <w:r>
              <w:rPr>
                <w:sz w:val="28"/>
                <w:szCs w:val="28"/>
              </w:rPr>
              <w:t>Recent successes/stories/highlights and obstacles/barriers to success</w:t>
            </w:r>
          </w:p>
        </w:tc>
        <w:tc>
          <w:tcPr>
            <w:tcW w:w="5395" w:type="dxa"/>
          </w:tcPr>
          <w:p w:rsidR="009D1C5E" w:rsidRPr="00E505D6" w:rsidRDefault="009D1C5E" w:rsidP="00FD070C">
            <w:pPr>
              <w:rPr>
                <w:sz w:val="24"/>
                <w:szCs w:val="24"/>
              </w:rPr>
            </w:pPr>
            <w:r w:rsidRPr="00E505D6">
              <w:rPr>
                <w:sz w:val="24"/>
                <w:szCs w:val="24"/>
                <w:u w:val="single"/>
              </w:rPr>
              <w:t>Amy – St. Mark’s</w:t>
            </w:r>
            <w:r w:rsidRPr="00E505D6">
              <w:rPr>
                <w:sz w:val="24"/>
                <w:szCs w:val="24"/>
              </w:rPr>
              <w:t xml:space="preserve">- partnered with churches who provided food and activities (games, face painting, book give away, etc.), flyers for family nights.  Had trolley’s pick up at schools.  Two nights planned – one for Dubuque and one for Western Dubuque (had to cancel – outside due to rain).  Combined this event and the church worked with the site to invite all families. Distance caused low attendance from Western Dubuque families. Communicated with families that this </w:t>
            </w:r>
            <w:r w:rsidR="0094155E">
              <w:rPr>
                <w:sz w:val="24"/>
                <w:szCs w:val="24"/>
              </w:rPr>
              <w:t>event was open to all and to all denominations as this was hosted at the church</w:t>
            </w:r>
            <w:r w:rsidRPr="00E505D6">
              <w:rPr>
                <w:sz w:val="24"/>
                <w:szCs w:val="24"/>
              </w:rPr>
              <w:t xml:space="preserve">. </w:t>
            </w:r>
          </w:p>
          <w:p w:rsidR="009D1C5E" w:rsidRPr="00E505D6" w:rsidRDefault="009D1C5E" w:rsidP="00FD070C">
            <w:pPr>
              <w:rPr>
                <w:sz w:val="24"/>
                <w:szCs w:val="24"/>
              </w:rPr>
            </w:pPr>
          </w:p>
          <w:p w:rsidR="009D1C5E" w:rsidRPr="00E505D6" w:rsidRDefault="009D1C5E" w:rsidP="00FD070C">
            <w:pPr>
              <w:rPr>
                <w:sz w:val="24"/>
                <w:szCs w:val="24"/>
              </w:rPr>
            </w:pPr>
            <w:r w:rsidRPr="00E505D6">
              <w:rPr>
                <w:sz w:val="24"/>
                <w:szCs w:val="24"/>
                <w:u w:val="single"/>
              </w:rPr>
              <w:t>Virginia – Allamakee</w:t>
            </w:r>
            <w:r w:rsidRPr="00E505D6">
              <w:rPr>
                <w:sz w:val="24"/>
                <w:szCs w:val="24"/>
              </w:rPr>
              <w:t xml:space="preserve"> – middle school family engagement is tough.  Planning a parent survey during conferences to collect into on contacting them (has everyone’s email). </w:t>
            </w:r>
            <w:r w:rsidR="00E505D6">
              <w:rPr>
                <w:sz w:val="24"/>
                <w:szCs w:val="24"/>
              </w:rPr>
              <w:t xml:space="preserve"> Planning a service project and fun event on an upcoming day off from school that the kids are looking forward to.  A barrier might be transportation as there is no busing this day. Vic suggested that Virginia could use the Student Transportation portion of the budget to go and pick up youth. Vic also suggested that she consider incorporating an addition to the service learning component that results in a family event in which the youth are presented with certificates of recognition.  Virginia is also concerned that there is a stigma with attendance in that “you’re not doing well in school” so you have to come here.  Christine suggested a change in the schedule by breaking it into academic hour and fun hour. Virginia pointed </w:t>
            </w:r>
            <w:r w:rsidR="00586620">
              <w:rPr>
                <w:sz w:val="24"/>
                <w:szCs w:val="24"/>
              </w:rPr>
              <w:t xml:space="preserve">out that these kids are facing </w:t>
            </w:r>
            <w:r w:rsidR="00E505D6">
              <w:rPr>
                <w:sz w:val="24"/>
                <w:szCs w:val="24"/>
              </w:rPr>
              <w:t xml:space="preserve">many challenges.  </w:t>
            </w:r>
          </w:p>
          <w:p w:rsidR="009D1C5E" w:rsidRPr="00E505D6" w:rsidRDefault="009D1C5E" w:rsidP="00FD070C">
            <w:pPr>
              <w:rPr>
                <w:sz w:val="24"/>
                <w:szCs w:val="24"/>
              </w:rPr>
            </w:pPr>
          </w:p>
          <w:p w:rsidR="00FD070C" w:rsidRDefault="009D1C5E" w:rsidP="00FD070C">
            <w:pPr>
              <w:rPr>
                <w:sz w:val="24"/>
                <w:szCs w:val="24"/>
              </w:rPr>
            </w:pPr>
            <w:r w:rsidRPr="00E505D6">
              <w:rPr>
                <w:sz w:val="24"/>
                <w:szCs w:val="24"/>
                <w:u w:val="single"/>
              </w:rPr>
              <w:t>Christine - Storm Lake</w:t>
            </w:r>
            <w:r w:rsidRPr="00E505D6">
              <w:rPr>
                <w:sz w:val="24"/>
                <w:szCs w:val="24"/>
              </w:rPr>
              <w:t xml:space="preserve"> - combines Family Fun events with all ages.  She also prints out schedules for all adult learning classes and teacher contact information on a table at conferences.  Acting as a personal guide for parents to and from classrooms at conferences </w:t>
            </w:r>
            <w:r w:rsidR="00E505D6" w:rsidRPr="00E505D6">
              <w:rPr>
                <w:sz w:val="24"/>
                <w:szCs w:val="24"/>
              </w:rPr>
              <w:t>also helps to make connections.</w:t>
            </w:r>
          </w:p>
          <w:p w:rsidR="00E505D6" w:rsidRDefault="00E505D6" w:rsidP="00FD070C">
            <w:pPr>
              <w:rPr>
                <w:sz w:val="24"/>
                <w:szCs w:val="24"/>
              </w:rPr>
            </w:pPr>
          </w:p>
          <w:p w:rsidR="00E505D6" w:rsidRDefault="00E505D6" w:rsidP="00FD070C">
            <w:pPr>
              <w:rPr>
                <w:sz w:val="24"/>
                <w:szCs w:val="24"/>
              </w:rPr>
            </w:pPr>
            <w:r w:rsidRPr="00E505D6">
              <w:rPr>
                <w:sz w:val="24"/>
                <w:szCs w:val="24"/>
                <w:u w:val="single"/>
              </w:rPr>
              <w:t>Barb – Oelwein</w:t>
            </w:r>
            <w:r>
              <w:rPr>
                <w:sz w:val="24"/>
                <w:szCs w:val="24"/>
              </w:rPr>
              <w:t xml:space="preserve"> – tried a literacy night. Started immediately after camps were over during pick up </w:t>
            </w:r>
            <w:r>
              <w:rPr>
                <w:sz w:val="24"/>
                <w:szCs w:val="24"/>
              </w:rPr>
              <w:lastRenderedPageBreak/>
              <w:t>times.  Invited a lot of people.  Theme was camping.  Attendees got a ticket and followed a rotation with activities based on reading.  Had fake camp fires in the library with sticks and a flashlight.  Families used flashlights to read in the dark.  Targeted 1</w:t>
            </w:r>
            <w:r w:rsidRPr="00E505D6">
              <w:rPr>
                <w:sz w:val="24"/>
                <w:szCs w:val="24"/>
                <w:vertAlign w:val="superscript"/>
              </w:rPr>
              <w:t>st</w:t>
            </w:r>
            <w:r>
              <w:rPr>
                <w:sz w:val="24"/>
                <w:szCs w:val="24"/>
              </w:rPr>
              <w:t xml:space="preserve"> and 2</w:t>
            </w:r>
            <w:r w:rsidRPr="00E505D6">
              <w:rPr>
                <w:sz w:val="24"/>
                <w:szCs w:val="24"/>
                <w:vertAlign w:val="superscript"/>
              </w:rPr>
              <w:t>nd</w:t>
            </w:r>
            <w:r>
              <w:rPr>
                <w:sz w:val="24"/>
                <w:szCs w:val="24"/>
              </w:rPr>
              <w:t xml:space="preserve"> graders.  Served 142 meals.  Next event is Nov. 7 and is for the whole school district.  Invited a speaker (</w:t>
            </w:r>
            <w:r w:rsidR="00586620">
              <w:rPr>
                <w:sz w:val="24"/>
                <w:szCs w:val="24"/>
              </w:rPr>
              <w:t>John Dar</w:t>
            </w:r>
            <w:r w:rsidR="00CF3241">
              <w:rPr>
                <w:sz w:val="24"/>
                <w:szCs w:val="24"/>
              </w:rPr>
              <w:t>r</w:t>
            </w:r>
            <w:r w:rsidR="00586620">
              <w:rPr>
                <w:sz w:val="24"/>
                <w:szCs w:val="24"/>
              </w:rPr>
              <w:t xml:space="preserve">y-Barry </w:t>
            </w:r>
            <w:r>
              <w:rPr>
                <w:sz w:val="24"/>
                <w:szCs w:val="24"/>
              </w:rPr>
              <w:t>motivational speaking</w:t>
            </w:r>
            <w:r w:rsidR="00586620">
              <w:rPr>
                <w:sz w:val="24"/>
                <w:szCs w:val="24"/>
              </w:rPr>
              <w:t xml:space="preserve"> on growth mindset and how he was an at-risk student</w:t>
            </w:r>
            <w:r>
              <w:rPr>
                <w:sz w:val="24"/>
                <w:szCs w:val="24"/>
              </w:rPr>
              <w:t>)</w:t>
            </w:r>
            <w:r w:rsidR="00586620">
              <w:rPr>
                <w:sz w:val="24"/>
                <w:szCs w:val="24"/>
              </w:rPr>
              <w:t xml:space="preserve"> to come and talk for a 30 minute presentation.  Will provide food and community partners will have booths/tables in the hallway with information.  We will ask Barb to report out at the next meeting. Also a 3</w:t>
            </w:r>
            <w:r w:rsidR="00586620" w:rsidRPr="00586620">
              <w:rPr>
                <w:sz w:val="24"/>
                <w:szCs w:val="24"/>
                <w:vertAlign w:val="superscript"/>
              </w:rPr>
              <w:t>rd</w:t>
            </w:r>
            <w:r w:rsidR="00586620">
              <w:rPr>
                <w:sz w:val="24"/>
                <w:szCs w:val="24"/>
              </w:rPr>
              <w:t xml:space="preserve"> and 4</w:t>
            </w:r>
            <w:r w:rsidR="00586620" w:rsidRPr="00586620">
              <w:rPr>
                <w:sz w:val="24"/>
                <w:szCs w:val="24"/>
                <w:vertAlign w:val="superscript"/>
              </w:rPr>
              <w:t>th</w:t>
            </w:r>
            <w:r w:rsidR="00586620">
              <w:rPr>
                <w:sz w:val="24"/>
                <w:szCs w:val="24"/>
              </w:rPr>
              <w:t xml:space="preserve"> grade literacy event in January.</w:t>
            </w:r>
          </w:p>
          <w:p w:rsidR="00586620" w:rsidRDefault="00586620" w:rsidP="00FD070C">
            <w:pPr>
              <w:rPr>
                <w:sz w:val="24"/>
                <w:szCs w:val="24"/>
              </w:rPr>
            </w:pPr>
          </w:p>
          <w:p w:rsidR="00586620" w:rsidRDefault="00586620" w:rsidP="00FD070C">
            <w:pPr>
              <w:rPr>
                <w:sz w:val="24"/>
                <w:szCs w:val="24"/>
              </w:rPr>
            </w:pPr>
            <w:r w:rsidRPr="00586620">
              <w:rPr>
                <w:sz w:val="24"/>
                <w:szCs w:val="24"/>
                <w:u w:val="single"/>
              </w:rPr>
              <w:t>Megan – YouthPort</w:t>
            </w:r>
            <w:r>
              <w:rPr>
                <w:sz w:val="24"/>
                <w:szCs w:val="24"/>
              </w:rPr>
              <w:t xml:space="preserve"> – Thanksgiving dinner for both sites.  Students invite their whole families.  Leftovers go home with them. </w:t>
            </w:r>
          </w:p>
          <w:p w:rsidR="00586620" w:rsidRDefault="00586620" w:rsidP="00FD070C">
            <w:pPr>
              <w:rPr>
                <w:sz w:val="24"/>
                <w:szCs w:val="24"/>
              </w:rPr>
            </w:pPr>
          </w:p>
          <w:p w:rsidR="00586620" w:rsidRDefault="00586620" w:rsidP="00FD070C">
            <w:pPr>
              <w:rPr>
                <w:sz w:val="24"/>
                <w:szCs w:val="24"/>
              </w:rPr>
            </w:pPr>
            <w:r w:rsidRPr="00586620">
              <w:rPr>
                <w:sz w:val="24"/>
                <w:szCs w:val="24"/>
                <w:u w:val="single"/>
              </w:rPr>
              <w:t>Jessica – Beyond the Bell</w:t>
            </w:r>
            <w:r>
              <w:rPr>
                <w:sz w:val="24"/>
                <w:szCs w:val="24"/>
              </w:rPr>
              <w:t xml:space="preserve"> – planning an event for Lights On Afterschool.  Ordered buttons for youth to wear at school on 10/24.  Afterschool programming will do a healthy meal but need ideas from the group.  Parents are invited and will be able to view the projects kids have been working on so far this year. </w:t>
            </w:r>
          </w:p>
          <w:p w:rsidR="00586620" w:rsidRDefault="00586620" w:rsidP="00FD070C">
            <w:pPr>
              <w:rPr>
                <w:sz w:val="24"/>
                <w:szCs w:val="24"/>
              </w:rPr>
            </w:pPr>
          </w:p>
          <w:p w:rsidR="00586620" w:rsidRPr="00E505D6" w:rsidRDefault="00586620" w:rsidP="00FD070C">
            <w:pPr>
              <w:rPr>
                <w:sz w:val="24"/>
                <w:szCs w:val="24"/>
              </w:rPr>
            </w:pPr>
          </w:p>
        </w:tc>
      </w:tr>
      <w:tr w:rsidR="00FD070C" w:rsidTr="00FD070C">
        <w:tc>
          <w:tcPr>
            <w:tcW w:w="5395" w:type="dxa"/>
          </w:tcPr>
          <w:p w:rsidR="00FD070C" w:rsidRPr="00FD070C" w:rsidRDefault="004976ED" w:rsidP="00FD070C">
            <w:pPr>
              <w:rPr>
                <w:sz w:val="28"/>
                <w:szCs w:val="28"/>
              </w:rPr>
            </w:pPr>
            <w:r>
              <w:rPr>
                <w:sz w:val="28"/>
                <w:szCs w:val="28"/>
              </w:rPr>
              <w:lastRenderedPageBreak/>
              <w:t xml:space="preserve">Development of ad hoc committees to better understand and serve different populations: elementary, middle school, high school. </w:t>
            </w:r>
          </w:p>
          <w:p w:rsidR="00FD070C" w:rsidRPr="00FD070C" w:rsidRDefault="00FD070C" w:rsidP="00FD070C">
            <w:pPr>
              <w:rPr>
                <w:sz w:val="28"/>
                <w:szCs w:val="28"/>
              </w:rPr>
            </w:pPr>
          </w:p>
        </w:tc>
        <w:tc>
          <w:tcPr>
            <w:tcW w:w="5395" w:type="dxa"/>
          </w:tcPr>
          <w:p w:rsidR="00586620" w:rsidRDefault="00586620" w:rsidP="00FD070C">
            <w:pPr>
              <w:rPr>
                <w:sz w:val="24"/>
                <w:szCs w:val="24"/>
              </w:rPr>
            </w:pPr>
            <w:r>
              <w:rPr>
                <w:sz w:val="24"/>
                <w:szCs w:val="24"/>
              </w:rPr>
              <w:t xml:space="preserve">Crystal will ask each of the sites if they have interest in joining one of these ad hoc committees. </w:t>
            </w:r>
          </w:p>
          <w:p w:rsidR="001C1001" w:rsidRDefault="001C1001" w:rsidP="00FD070C">
            <w:pPr>
              <w:rPr>
                <w:sz w:val="24"/>
                <w:szCs w:val="24"/>
              </w:rPr>
            </w:pPr>
          </w:p>
          <w:p w:rsidR="00E505D6" w:rsidRDefault="00E505D6" w:rsidP="00FD070C">
            <w:pPr>
              <w:rPr>
                <w:sz w:val="24"/>
                <w:szCs w:val="24"/>
              </w:rPr>
            </w:pPr>
            <w:r w:rsidRPr="00E505D6">
              <w:rPr>
                <w:sz w:val="24"/>
                <w:szCs w:val="24"/>
              </w:rPr>
              <w:t>Middle School –</w:t>
            </w:r>
          </w:p>
          <w:p w:rsidR="001C1001" w:rsidRPr="00E505D6" w:rsidRDefault="001C1001" w:rsidP="00FD070C">
            <w:pPr>
              <w:rPr>
                <w:sz w:val="24"/>
                <w:szCs w:val="24"/>
              </w:rPr>
            </w:pPr>
          </w:p>
          <w:p w:rsidR="00E505D6" w:rsidRPr="00E505D6" w:rsidRDefault="00E505D6" w:rsidP="00FD070C">
            <w:pPr>
              <w:rPr>
                <w:sz w:val="24"/>
                <w:szCs w:val="24"/>
              </w:rPr>
            </w:pPr>
            <w:r w:rsidRPr="00E505D6">
              <w:rPr>
                <w:sz w:val="24"/>
                <w:szCs w:val="24"/>
              </w:rPr>
              <w:t xml:space="preserve">High School - </w:t>
            </w:r>
          </w:p>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E505D6" w:rsidRDefault="00E505D6"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4976ED" w:rsidP="00417A2D">
            <w:pPr>
              <w:rPr>
                <w:rFonts w:cs="Arial"/>
                <w:szCs w:val="24"/>
              </w:rPr>
            </w:pPr>
            <w:r>
              <w:rPr>
                <w:rFonts w:cs="Arial"/>
                <w:szCs w:val="24"/>
              </w:rPr>
              <w:t>TBD</w:t>
            </w:r>
          </w:p>
        </w:tc>
        <w:tc>
          <w:tcPr>
            <w:tcW w:w="2458" w:type="dxa"/>
            <w:shd w:val="clear" w:color="auto" w:fill="auto"/>
            <w:vAlign w:val="center"/>
          </w:tcPr>
          <w:p w:rsidR="00506F60" w:rsidRPr="00275E7E" w:rsidRDefault="004976ED" w:rsidP="00417A2D">
            <w:pPr>
              <w:rPr>
                <w:rFonts w:cs="Arial"/>
                <w:szCs w:val="24"/>
              </w:rPr>
            </w:pPr>
            <w:r>
              <w:rPr>
                <w:rFonts w:cs="Arial"/>
                <w:szCs w:val="24"/>
              </w:rPr>
              <w:t>Establish Subcommittees for different types of engagement: elementary, middle school, and high school</w:t>
            </w:r>
          </w:p>
        </w:tc>
        <w:tc>
          <w:tcPr>
            <w:tcW w:w="1445" w:type="dxa"/>
            <w:shd w:val="clear" w:color="auto" w:fill="auto"/>
            <w:vAlign w:val="center"/>
          </w:tcPr>
          <w:p w:rsidR="00506F60" w:rsidRPr="00275E7E" w:rsidRDefault="004976ED" w:rsidP="00417A2D">
            <w:pPr>
              <w:rPr>
                <w:rFonts w:cs="Arial"/>
                <w:szCs w:val="24"/>
              </w:rPr>
            </w:pPr>
            <w:r>
              <w:rPr>
                <w:rFonts w:cs="Arial"/>
                <w:szCs w:val="24"/>
              </w:rPr>
              <w:t>TBD</w:t>
            </w:r>
          </w:p>
        </w:tc>
        <w:tc>
          <w:tcPr>
            <w:tcW w:w="2418" w:type="dxa"/>
            <w:shd w:val="clear" w:color="auto" w:fill="auto"/>
            <w:vAlign w:val="center"/>
          </w:tcPr>
          <w:p w:rsidR="00506F60" w:rsidRPr="00275E7E" w:rsidRDefault="004976ED" w:rsidP="00417A2D">
            <w:pPr>
              <w:rPr>
                <w:rFonts w:cs="Arial"/>
                <w:szCs w:val="24"/>
              </w:rPr>
            </w:pPr>
            <w:r>
              <w:rPr>
                <w:rFonts w:cs="Arial"/>
                <w:szCs w:val="24"/>
              </w:rPr>
              <w:t>Better engagement based on the unique needs of each of these groups.</w:t>
            </w:r>
          </w:p>
        </w:tc>
        <w:tc>
          <w:tcPr>
            <w:tcW w:w="2934" w:type="dxa"/>
            <w:shd w:val="clear" w:color="auto" w:fill="auto"/>
            <w:vAlign w:val="center"/>
          </w:tcPr>
          <w:p w:rsidR="00506F60" w:rsidRPr="00275E7E" w:rsidRDefault="004976ED" w:rsidP="00417A2D">
            <w:pPr>
              <w:rPr>
                <w:rFonts w:cs="Arial"/>
                <w:szCs w:val="24"/>
              </w:rPr>
            </w:pPr>
            <w:r>
              <w:rPr>
                <w:rFonts w:cs="Arial"/>
                <w:szCs w:val="24"/>
              </w:rPr>
              <w:t>Free to use the conference number.  IAA/Crystal is also available for assisting with video conferencing if needed.</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66060C" w:rsidRDefault="0066060C" w:rsidP="00506F60">
      <w:pPr>
        <w:pBdr>
          <w:top w:val="nil"/>
          <w:left w:val="nil"/>
          <w:bottom w:val="nil"/>
          <w:right w:val="nil"/>
          <w:between w:val="nil"/>
        </w:pBdr>
        <w:spacing w:after="0"/>
        <w:rPr>
          <w:b/>
          <w:sz w:val="28"/>
          <w:szCs w:val="28"/>
        </w:rPr>
      </w:pPr>
      <w:r>
        <w:rPr>
          <w:b/>
          <w:sz w:val="28"/>
          <w:szCs w:val="28"/>
        </w:rPr>
        <w:t>Updates from Vic</w:t>
      </w:r>
    </w:p>
    <w:p w:rsidR="0066060C" w:rsidRDefault="0066060C" w:rsidP="00506F60">
      <w:pPr>
        <w:pBdr>
          <w:top w:val="nil"/>
          <w:left w:val="nil"/>
          <w:bottom w:val="nil"/>
          <w:right w:val="nil"/>
          <w:between w:val="nil"/>
        </w:pBdr>
        <w:spacing w:after="0"/>
        <w:rPr>
          <w:sz w:val="28"/>
          <w:szCs w:val="28"/>
        </w:rPr>
      </w:pPr>
      <w:r>
        <w:rPr>
          <w:sz w:val="28"/>
          <w:szCs w:val="28"/>
        </w:rPr>
        <w:t>Committee attendance will be tracked moving forward and attendance will be rewarded by earning points towards your next application.  You’ll earn 5 points for attendance</w:t>
      </w:r>
      <w:r w:rsidR="007C79C3">
        <w:rPr>
          <w:sz w:val="28"/>
          <w:szCs w:val="28"/>
        </w:rPr>
        <w:t xml:space="preserve"> at each meeting</w:t>
      </w:r>
      <w:r>
        <w:rPr>
          <w:sz w:val="28"/>
          <w:szCs w:val="28"/>
        </w:rPr>
        <w:t xml:space="preserve"> and if you are the chair or co-chair, you’ll earn 10 points. </w:t>
      </w:r>
      <w:r w:rsidR="001C1001">
        <w:rPr>
          <w:sz w:val="28"/>
          <w:szCs w:val="28"/>
        </w:rPr>
        <w:t xml:space="preserve"> </w:t>
      </w:r>
    </w:p>
    <w:p w:rsidR="001C1001" w:rsidRDefault="001C1001" w:rsidP="00506F60">
      <w:pPr>
        <w:pBdr>
          <w:top w:val="nil"/>
          <w:left w:val="nil"/>
          <w:bottom w:val="nil"/>
          <w:right w:val="nil"/>
          <w:between w:val="nil"/>
        </w:pBdr>
        <w:spacing w:after="0"/>
        <w:rPr>
          <w:sz w:val="28"/>
          <w:szCs w:val="28"/>
        </w:rPr>
      </w:pPr>
    </w:p>
    <w:p w:rsidR="001C1001" w:rsidRPr="0066060C" w:rsidRDefault="001C1001" w:rsidP="00506F60">
      <w:pPr>
        <w:pBdr>
          <w:top w:val="nil"/>
          <w:left w:val="nil"/>
          <w:bottom w:val="nil"/>
          <w:right w:val="nil"/>
          <w:between w:val="nil"/>
        </w:pBdr>
        <w:spacing w:after="0"/>
        <w:rPr>
          <w:sz w:val="28"/>
          <w:szCs w:val="28"/>
        </w:rPr>
      </w:pPr>
      <w:r>
        <w:rPr>
          <w:sz w:val="28"/>
          <w:szCs w:val="28"/>
        </w:rPr>
        <w:t>Vic recommends using your cell phone to call in for these committee meetings to eliminate music on hold (</w:t>
      </w:r>
      <w:r w:rsidRPr="001C1001">
        <w:rPr>
          <w:sz w:val="28"/>
          <w:szCs w:val="28"/>
        </w:rPr>
        <w:sym w:font="Wingdings" w:char="F04A"/>
      </w:r>
      <w:r>
        <w:rPr>
          <w:sz w:val="28"/>
          <w:szCs w:val="28"/>
        </w:rPr>
        <w:t xml:space="preserve">).  If you have an Android phone, there is an app called Conference Caller where you can store your numbers and the pins to enter the call rooms. </w:t>
      </w:r>
    </w:p>
    <w:p w:rsidR="0066060C" w:rsidRDefault="0066060C"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CF3241">
        <w:rPr>
          <w:b/>
          <w:color w:val="000000"/>
          <w:sz w:val="28"/>
          <w:szCs w:val="28"/>
        </w:rPr>
        <w:t>: January 15</w:t>
      </w:r>
      <w:r w:rsidR="004976ED">
        <w:rPr>
          <w:b/>
          <w:color w:val="000000"/>
          <w:sz w:val="28"/>
          <w:szCs w:val="28"/>
        </w:rPr>
        <w:t>, 2020 at 10:00am.</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1C1001"/>
    <w:rsid w:val="002E673C"/>
    <w:rsid w:val="003D413C"/>
    <w:rsid w:val="004976ED"/>
    <w:rsid w:val="004D3580"/>
    <w:rsid w:val="004F323B"/>
    <w:rsid w:val="00506F60"/>
    <w:rsid w:val="00586620"/>
    <w:rsid w:val="005D6554"/>
    <w:rsid w:val="0066060C"/>
    <w:rsid w:val="007C79C3"/>
    <w:rsid w:val="008F319D"/>
    <w:rsid w:val="0094155E"/>
    <w:rsid w:val="009D1C5E"/>
    <w:rsid w:val="00A1321A"/>
    <w:rsid w:val="00BF18DC"/>
    <w:rsid w:val="00CF3241"/>
    <w:rsid w:val="00E2743C"/>
    <w:rsid w:val="00E505D6"/>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paragraph" w:styleId="BalloonText">
    <w:name w:val="Balloon Text"/>
    <w:basedOn w:val="Normal"/>
    <w:link w:val="BalloonTextChar"/>
    <w:uiPriority w:val="99"/>
    <w:semiHidden/>
    <w:unhideWhenUsed/>
    <w:rsid w:val="007C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4</cp:revision>
  <cp:lastPrinted>2019-10-17T14:46:00Z</cp:lastPrinted>
  <dcterms:created xsi:type="dcterms:W3CDTF">2019-10-17T15:33:00Z</dcterms:created>
  <dcterms:modified xsi:type="dcterms:W3CDTF">2019-10-17T17:45:00Z</dcterms:modified>
</cp:coreProperties>
</file>